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729F5" w14:textId="77777777" w:rsidR="00311208" w:rsidRDefault="00311208" w:rsidP="00221CD6">
      <w:pPr>
        <w:tabs>
          <w:tab w:val="num" w:pos="360"/>
        </w:tabs>
        <w:suppressAutoHyphens/>
        <w:spacing w:after="0" w:line="240" w:lineRule="auto"/>
        <w:ind w:left="360" w:hanging="360"/>
        <w:jc w:val="center"/>
        <w:rPr>
          <w:rFonts w:ascii="Arial" w:hAnsi="Arial" w:cs="Arial"/>
          <w:b/>
          <w:bCs/>
          <w:sz w:val="24"/>
          <w:szCs w:val="24"/>
        </w:rPr>
      </w:pPr>
    </w:p>
    <w:p w14:paraId="3B27D2A0" w14:textId="67633723" w:rsidR="00221CD6" w:rsidRPr="00221CD6" w:rsidRDefault="00221CD6" w:rsidP="00221CD6">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14:paraId="74F04160" w14:textId="724FD240" w:rsidR="00221CD6" w:rsidRDefault="00221CD6" w:rsidP="00221CD6">
      <w:pPr>
        <w:suppressAutoHyphens/>
        <w:spacing w:after="0" w:line="240" w:lineRule="auto"/>
        <w:jc w:val="both"/>
        <w:rPr>
          <w:rFonts w:ascii="Arial" w:hAnsi="Arial" w:cs="Arial"/>
          <w:b/>
          <w:bCs/>
          <w:sz w:val="24"/>
          <w:szCs w:val="24"/>
        </w:rPr>
      </w:pPr>
    </w:p>
    <w:p w14:paraId="7B41DE87" w14:textId="77777777" w:rsidR="00221CD6" w:rsidRPr="00221CD6" w:rsidRDefault="00221CD6" w:rsidP="00221CD6">
      <w:pPr>
        <w:suppressAutoHyphens/>
        <w:spacing w:after="0" w:line="240" w:lineRule="auto"/>
        <w:jc w:val="both"/>
        <w:rPr>
          <w:rFonts w:ascii="Arial" w:hAnsi="Arial" w:cs="Arial"/>
          <w:b/>
          <w:bCs/>
          <w:sz w:val="24"/>
          <w:szCs w:val="24"/>
        </w:rPr>
      </w:pPr>
    </w:p>
    <w:p w14:paraId="719C1477" w14:textId="429171EF" w:rsidR="007E164F" w:rsidRPr="00C34F7D" w:rsidRDefault="007E164F" w:rsidP="00C34F7D">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14:paraId="0BCA0B33" w14:textId="77777777" w:rsidR="007E164F" w:rsidRPr="00221CD6" w:rsidRDefault="007E164F" w:rsidP="007E164F">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14:paraId="1B1E5623" w14:textId="77777777" w:rsidTr="00EB7BB1">
        <w:tc>
          <w:tcPr>
            <w:tcW w:w="3188" w:type="dxa"/>
            <w:tcBorders>
              <w:top w:val="single" w:sz="4" w:space="0" w:color="000000"/>
              <w:left w:val="single" w:sz="4" w:space="0" w:color="000000"/>
              <w:bottom w:val="single" w:sz="4" w:space="0" w:color="000000"/>
            </w:tcBorders>
            <w:shd w:val="clear" w:color="auto" w:fill="auto"/>
          </w:tcPr>
          <w:p w14:paraId="611C61A4"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1.1 Oficina responsable</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18DAC0AC" w14:textId="5A1751E6" w:rsidR="007E164F" w:rsidRPr="007548AA" w:rsidRDefault="005452BA" w:rsidP="00EB7BB1">
            <w:pPr>
              <w:spacing w:after="0" w:line="240" w:lineRule="auto"/>
              <w:jc w:val="both"/>
              <w:rPr>
                <w:rFonts w:ascii="Arial" w:hAnsi="Arial" w:cs="Arial"/>
                <w:bCs/>
                <w:sz w:val="20"/>
                <w:szCs w:val="20"/>
              </w:rPr>
            </w:pPr>
            <w:r w:rsidRPr="005452BA">
              <w:rPr>
                <w:rFonts w:ascii="Arial" w:hAnsi="Arial" w:cs="Arial"/>
                <w:bCs/>
                <w:sz w:val="20"/>
                <w:szCs w:val="20"/>
              </w:rPr>
              <w:t>DIRECCIÓN ADMINISTRACIÓN NOTARIAL</w:t>
            </w:r>
          </w:p>
        </w:tc>
      </w:tr>
      <w:tr w:rsidR="0060531D" w14:paraId="20E459B9" w14:textId="77777777" w:rsidTr="00EB7BB1">
        <w:tc>
          <w:tcPr>
            <w:tcW w:w="3188" w:type="dxa"/>
            <w:tcBorders>
              <w:top w:val="single" w:sz="4" w:space="0" w:color="000000"/>
              <w:left w:val="single" w:sz="4" w:space="0" w:color="000000"/>
              <w:bottom w:val="single" w:sz="4" w:space="0" w:color="000000"/>
            </w:tcBorders>
            <w:shd w:val="clear" w:color="auto" w:fill="auto"/>
          </w:tcPr>
          <w:p w14:paraId="75DB3369" w14:textId="7686FCC5" w:rsidR="0060531D" w:rsidRPr="007548AA" w:rsidRDefault="00081A09" w:rsidP="0060531D">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w:t>
            </w:r>
            <w:r>
              <w:rPr>
                <w:rFonts w:ascii="Arial" w:eastAsia="Times New Roman" w:hAnsi="Arial" w:cs="Arial"/>
                <w:b/>
                <w:bCs/>
                <w:sz w:val="20"/>
                <w:szCs w:val="20"/>
              </w:rPr>
              <w:t>2</w:t>
            </w:r>
            <w:r w:rsidRPr="007548AA">
              <w:rPr>
                <w:rFonts w:ascii="Arial" w:eastAsia="Times New Roman" w:hAnsi="Arial" w:cs="Arial"/>
                <w:b/>
                <w:bCs/>
                <w:sz w:val="20"/>
                <w:szCs w:val="20"/>
              </w:rPr>
              <w:t xml:space="preserve"> </w:t>
            </w:r>
            <w:r>
              <w:rPr>
                <w:rFonts w:ascii="Arial" w:eastAsia="Times New Roman" w:hAnsi="Arial" w:cs="Arial"/>
                <w:b/>
                <w:bCs/>
                <w:sz w:val="20"/>
                <w:szCs w:val="20"/>
              </w:rPr>
              <w:t>Nombre del proceso</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755033E9" w14:textId="71C2468E" w:rsidR="0060531D" w:rsidRPr="005452BA" w:rsidRDefault="005452BA" w:rsidP="0060531D">
            <w:pPr>
              <w:tabs>
                <w:tab w:val="left" w:pos="1845"/>
              </w:tabs>
              <w:snapToGrid w:val="0"/>
              <w:spacing w:after="0" w:line="240" w:lineRule="auto"/>
              <w:jc w:val="both"/>
              <w:rPr>
                <w:rFonts w:ascii="Arial" w:eastAsia="Times New Roman" w:hAnsi="Arial" w:cs="Arial"/>
                <w:bCs/>
                <w:sz w:val="20"/>
                <w:szCs w:val="20"/>
              </w:rPr>
            </w:pPr>
            <w:r w:rsidRPr="005452BA">
              <w:rPr>
                <w:rFonts w:ascii="Arial" w:hAnsi="Arial" w:cs="Arial"/>
                <w:sz w:val="20"/>
                <w:szCs w:val="20"/>
              </w:rPr>
              <w:t>Reparto Notarial</w:t>
            </w:r>
          </w:p>
        </w:tc>
      </w:tr>
      <w:tr w:rsidR="007E164F" w14:paraId="3DB98570" w14:textId="77777777" w:rsidTr="00EB7BB1">
        <w:tc>
          <w:tcPr>
            <w:tcW w:w="3188" w:type="dxa"/>
            <w:tcBorders>
              <w:top w:val="single" w:sz="4" w:space="0" w:color="000000"/>
              <w:left w:val="single" w:sz="4" w:space="0" w:color="000000"/>
              <w:bottom w:val="single" w:sz="4" w:space="0" w:color="000000"/>
            </w:tcBorders>
            <w:shd w:val="clear" w:color="auto" w:fill="auto"/>
          </w:tcPr>
          <w:p w14:paraId="7352CD38"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1.3 Nombre del procedimiento</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4A97D454" w14:textId="5AAEB261" w:rsidR="007E164F" w:rsidRPr="007548AA" w:rsidRDefault="005452BA" w:rsidP="00DC6A13">
            <w:pPr>
              <w:tabs>
                <w:tab w:val="center" w:pos="2788"/>
              </w:tabs>
              <w:snapToGrid w:val="0"/>
              <w:spacing w:after="0" w:line="240" w:lineRule="auto"/>
              <w:jc w:val="both"/>
              <w:rPr>
                <w:rFonts w:ascii="Arial" w:eastAsia="Times New Roman" w:hAnsi="Arial" w:cs="Arial"/>
                <w:bCs/>
                <w:sz w:val="20"/>
                <w:szCs w:val="20"/>
              </w:rPr>
            </w:pPr>
            <w:r w:rsidRPr="005452BA">
              <w:rPr>
                <w:rFonts w:ascii="Arial" w:eastAsia="Times New Roman" w:hAnsi="Arial" w:cs="Arial"/>
                <w:bCs/>
                <w:sz w:val="20"/>
                <w:szCs w:val="20"/>
              </w:rPr>
              <w:t>Reparto Notarial Ordinario y Especial (MP - ASPN - PO - 01 - PR - 03) / Instructivo de Reparto Notarial Ordinario y Especial (MP - ASPN - PO - 01 - PR - 03 - IS - 01)</w:t>
            </w:r>
          </w:p>
        </w:tc>
      </w:tr>
      <w:tr w:rsidR="007E164F" w14:paraId="4AACBA1F" w14:textId="77777777" w:rsidTr="00EB7BB1">
        <w:tc>
          <w:tcPr>
            <w:tcW w:w="3188" w:type="dxa"/>
            <w:tcBorders>
              <w:top w:val="single" w:sz="4" w:space="0" w:color="000000"/>
              <w:left w:val="single" w:sz="4" w:space="0" w:color="000000"/>
              <w:bottom w:val="single" w:sz="4" w:space="0" w:color="000000"/>
            </w:tcBorders>
            <w:shd w:val="clear" w:color="auto" w:fill="auto"/>
          </w:tcPr>
          <w:p w14:paraId="1140FB3F"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1.4 Nombre de la serie</w:t>
            </w:r>
          </w:p>
        </w:tc>
        <w:tc>
          <w:tcPr>
            <w:tcW w:w="3630" w:type="dxa"/>
            <w:tcBorders>
              <w:top w:val="single" w:sz="4" w:space="0" w:color="000000"/>
              <w:left w:val="single" w:sz="4" w:space="0" w:color="000000"/>
              <w:bottom w:val="single" w:sz="4" w:space="0" w:color="000000"/>
            </w:tcBorders>
            <w:shd w:val="clear" w:color="auto" w:fill="auto"/>
          </w:tcPr>
          <w:p w14:paraId="04F36666" w14:textId="600B689B" w:rsidR="007E164F" w:rsidRPr="007548AA" w:rsidRDefault="005452BA" w:rsidP="00EB7BB1">
            <w:pPr>
              <w:spacing w:after="0" w:line="240" w:lineRule="auto"/>
              <w:jc w:val="both"/>
              <w:rPr>
                <w:rFonts w:ascii="Arial" w:eastAsia="Times New Roman" w:hAnsi="Arial" w:cs="Arial"/>
                <w:bCs/>
                <w:sz w:val="20"/>
                <w:szCs w:val="20"/>
              </w:rPr>
            </w:pPr>
            <w:r w:rsidRPr="005452BA">
              <w:rPr>
                <w:rFonts w:ascii="Arial" w:eastAsia="Times New Roman" w:hAnsi="Arial" w:cs="Arial"/>
                <w:bCs/>
                <w:sz w:val="20"/>
                <w:szCs w:val="20"/>
              </w:rPr>
              <w:t>ADMINISTRACIÓN DE REPARTOS NOTARIALES</w:t>
            </w:r>
          </w:p>
        </w:tc>
        <w:tc>
          <w:tcPr>
            <w:tcW w:w="2519" w:type="dxa"/>
            <w:tcBorders>
              <w:top w:val="single" w:sz="4" w:space="0" w:color="000000"/>
              <w:left w:val="single" w:sz="4" w:space="0" w:color="000000"/>
              <w:bottom w:val="single" w:sz="4" w:space="0" w:color="000000"/>
              <w:right w:val="single" w:sz="4" w:space="0" w:color="000000"/>
            </w:tcBorders>
            <w:shd w:val="clear" w:color="auto" w:fill="auto"/>
          </w:tcPr>
          <w:p w14:paraId="08AC079D" w14:textId="77777777" w:rsidR="007E164F" w:rsidRPr="007548AA" w:rsidRDefault="007E164F" w:rsidP="00EB7BB1">
            <w:pPr>
              <w:spacing w:after="0" w:line="240" w:lineRule="auto"/>
              <w:jc w:val="both"/>
              <w:rPr>
                <w:rFonts w:ascii="Arial" w:hAnsi="Arial" w:cs="Arial"/>
                <w:b/>
                <w:sz w:val="20"/>
                <w:szCs w:val="20"/>
              </w:rPr>
            </w:pPr>
            <w:r w:rsidRPr="007548AA">
              <w:rPr>
                <w:rFonts w:ascii="Arial" w:eastAsia="Times New Roman" w:hAnsi="Arial" w:cs="Arial"/>
                <w:b/>
                <w:sz w:val="20"/>
                <w:szCs w:val="20"/>
              </w:rPr>
              <w:t>Código:</w:t>
            </w:r>
            <w:r w:rsidRPr="007548AA">
              <w:rPr>
                <w:rFonts w:ascii="Arial" w:eastAsia="Times New Roman" w:hAnsi="Arial" w:cs="Arial"/>
                <w:b/>
                <w:bCs/>
                <w:sz w:val="20"/>
                <w:szCs w:val="20"/>
              </w:rPr>
              <w:t xml:space="preserve"> </w:t>
            </w:r>
          </w:p>
        </w:tc>
      </w:tr>
      <w:tr w:rsidR="007E164F" w14:paraId="3F84D057" w14:textId="77777777" w:rsidTr="00EB7BB1">
        <w:tc>
          <w:tcPr>
            <w:tcW w:w="3188" w:type="dxa"/>
            <w:tcBorders>
              <w:top w:val="single" w:sz="4" w:space="0" w:color="000000"/>
              <w:left w:val="single" w:sz="4" w:space="0" w:color="000000"/>
              <w:bottom w:val="single" w:sz="4" w:space="0" w:color="000000"/>
            </w:tcBorders>
            <w:shd w:val="clear" w:color="auto" w:fill="auto"/>
          </w:tcPr>
          <w:p w14:paraId="5F6D17EB" w14:textId="77777777" w:rsidR="007E164F" w:rsidRPr="007548AA" w:rsidRDefault="007E164F" w:rsidP="00EB7BB1">
            <w:pPr>
              <w:spacing w:after="0" w:line="240" w:lineRule="auto"/>
              <w:jc w:val="both"/>
              <w:rPr>
                <w:rFonts w:ascii="Arial" w:eastAsia="Times New Roman" w:hAnsi="Arial" w:cs="Arial"/>
                <w:bCs/>
                <w:sz w:val="20"/>
                <w:szCs w:val="20"/>
              </w:rPr>
            </w:pPr>
            <w:r w:rsidRPr="007548AA">
              <w:rPr>
                <w:rFonts w:ascii="Arial" w:eastAsia="Times New Roman" w:hAnsi="Arial" w:cs="Arial"/>
                <w:b/>
                <w:bCs/>
                <w:sz w:val="20"/>
                <w:szCs w:val="20"/>
              </w:rPr>
              <w:t>1.5 Nombres de la subserie</w:t>
            </w:r>
          </w:p>
        </w:tc>
        <w:tc>
          <w:tcPr>
            <w:tcW w:w="6149" w:type="dxa"/>
            <w:gridSpan w:val="2"/>
            <w:tcBorders>
              <w:top w:val="single" w:sz="4" w:space="0" w:color="000000"/>
              <w:left w:val="single" w:sz="4" w:space="0" w:color="000000"/>
              <w:bottom w:val="single" w:sz="4" w:space="0" w:color="000000"/>
              <w:right w:val="single" w:sz="4" w:space="0" w:color="000000"/>
            </w:tcBorders>
            <w:shd w:val="clear" w:color="auto" w:fill="auto"/>
          </w:tcPr>
          <w:p w14:paraId="773B7858" w14:textId="7AFE28F3" w:rsidR="007E164F" w:rsidRPr="007548AA" w:rsidRDefault="007E164F" w:rsidP="00EB7BB1">
            <w:pPr>
              <w:jc w:val="both"/>
              <w:rPr>
                <w:rFonts w:ascii="Arial" w:hAnsi="Arial" w:cs="Arial"/>
                <w:sz w:val="20"/>
                <w:szCs w:val="20"/>
              </w:rPr>
            </w:pPr>
          </w:p>
        </w:tc>
      </w:tr>
    </w:tbl>
    <w:p w14:paraId="6539638F" w14:textId="77777777" w:rsidR="007E164F" w:rsidRDefault="007E164F" w:rsidP="007E164F">
      <w:pPr>
        <w:spacing w:after="0" w:line="240" w:lineRule="auto"/>
        <w:jc w:val="both"/>
        <w:rPr>
          <w:rFonts w:ascii="Arial" w:hAnsi="Arial" w:cs="Arial"/>
          <w:b/>
          <w:bCs/>
          <w:sz w:val="24"/>
        </w:rPr>
      </w:pPr>
    </w:p>
    <w:p w14:paraId="65AD4980" w14:textId="223D1756" w:rsidR="007E164F" w:rsidRPr="00C34F7D" w:rsidRDefault="007E164F" w:rsidP="00C34F7D">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14:paraId="43E9AA90" w14:textId="77777777" w:rsidR="007E164F" w:rsidRPr="00AE5F05" w:rsidRDefault="007E164F" w:rsidP="007E164F">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14:paraId="5794922E" w14:textId="77777777" w:rsidTr="00EB7BB1">
        <w:trPr>
          <w:trHeight w:val="360"/>
        </w:trPr>
        <w:tc>
          <w:tcPr>
            <w:tcW w:w="3242" w:type="dxa"/>
            <w:tcBorders>
              <w:top w:val="single" w:sz="4" w:space="0" w:color="000000"/>
              <w:left w:val="single" w:sz="4" w:space="0" w:color="000000"/>
              <w:bottom w:val="single" w:sz="4" w:space="0" w:color="000000"/>
            </w:tcBorders>
            <w:shd w:val="clear" w:color="auto" w:fill="auto"/>
          </w:tcPr>
          <w:p w14:paraId="764121D6" w14:textId="77777777" w:rsidR="007E164F" w:rsidRPr="00637CD4" w:rsidRDefault="007E164F" w:rsidP="00480ED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8643954" w14:textId="77777777" w:rsidR="005452BA" w:rsidRDefault="005452BA" w:rsidP="00AC523F">
            <w:pPr>
              <w:snapToGrid w:val="0"/>
              <w:spacing w:after="0" w:line="240" w:lineRule="auto"/>
              <w:jc w:val="both"/>
              <w:rPr>
                <w:rFonts w:ascii="Arial" w:hAnsi="Arial" w:cs="Arial"/>
                <w:sz w:val="20"/>
                <w:szCs w:val="20"/>
              </w:rPr>
            </w:pPr>
            <w:r w:rsidRPr="005452BA">
              <w:rPr>
                <w:rFonts w:ascii="Arial" w:hAnsi="Arial" w:cs="Arial"/>
                <w:sz w:val="20"/>
                <w:szCs w:val="20"/>
              </w:rPr>
              <w:t xml:space="preserve">Documentos que contienen información relacionada con las solicitudes de Reparto Notarial Ordinario y Especial que presenten las entidades obligadas al mismo a nivel nacional, mediante acta de reparto de aquellos actos notariales de escrituración, con el fin de garantizar la equidad en la asignación de conformidad con el artículo 15 de la Ley 29 de 1973 y el inciso 2 del artículo 44 de la Ley 1537 del 2012, para que no se presenten cargas excesivas o beneficios a favor de alguno. </w:t>
            </w:r>
          </w:p>
          <w:p w14:paraId="06957C09" w14:textId="77777777" w:rsidR="005452BA" w:rsidRDefault="005452BA" w:rsidP="00AC523F">
            <w:pPr>
              <w:snapToGrid w:val="0"/>
              <w:spacing w:after="0" w:line="240" w:lineRule="auto"/>
              <w:jc w:val="both"/>
              <w:rPr>
                <w:rFonts w:ascii="Arial" w:hAnsi="Arial" w:cs="Arial"/>
                <w:sz w:val="20"/>
                <w:szCs w:val="20"/>
              </w:rPr>
            </w:pPr>
          </w:p>
          <w:p w14:paraId="11EA32F3" w14:textId="77F82AF9" w:rsidR="00A021C2" w:rsidRDefault="00A021C2" w:rsidP="00AC523F">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14:paraId="54DB6FB3" w14:textId="77777777" w:rsidR="00A021C2" w:rsidRDefault="00A021C2" w:rsidP="00AC523F">
            <w:pPr>
              <w:snapToGrid w:val="0"/>
              <w:spacing w:after="0" w:line="240" w:lineRule="auto"/>
              <w:jc w:val="both"/>
              <w:rPr>
                <w:rFonts w:ascii="Arial" w:hAnsi="Arial" w:cs="Arial"/>
                <w:sz w:val="20"/>
                <w:szCs w:val="20"/>
              </w:rPr>
            </w:pPr>
          </w:p>
          <w:p w14:paraId="0F7EDB3A" w14:textId="77777777" w:rsidR="005452BA" w:rsidRPr="005452BA" w:rsidRDefault="005452BA" w:rsidP="005452BA">
            <w:pPr>
              <w:pStyle w:val="Prrafodelista"/>
              <w:numPr>
                <w:ilvl w:val="0"/>
                <w:numId w:val="19"/>
              </w:numPr>
              <w:snapToGrid w:val="0"/>
              <w:spacing w:after="0" w:line="240" w:lineRule="auto"/>
              <w:jc w:val="both"/>
              <w:rPr>
                <w:rFonts w:ascii="Arial" w:hAnsi="Arial" w:cs="Arial"/>
                <w:bCs/>
                <w:sz w:val="20"/>
                <w:szCs w:val="20"/>
              </w:rPr>
            </w:pPr>
            <w:r w:rsidRPr="005452BA">
              <w:rPr>
                <w:rFonts w:ascii="Arial" w:hAnsi="Arial" w:cs="Arial"/>
                <w:bCs/>
                <w:sz w:val="20"/>
                <w:szCs w:val="20"/>
              </w:rPr>
              <w:t xml:space="preserve">Comunicación oficial </w:t>
            </w:r>
          </w:p>
          <w:p w14:paraId="10ACED55" w14:textId="77777777" w:rsidR="005452BA" w:rsidRPr="005452BA" w:rsidRDefault="005452BA" w:rsidP="005452BA">
            <w:pPr>
              <w:pStyle w:val="Prrafodelista"/>
              <w:numPr>
                <w:ilvl w:val="0"/>
                <w:numId w:val="19"/>
              </w:numPr>
              <w:snapToGrid w:val="0"/>
              <w:spacing w:after="0" w:line="240" w:lineRule="auto"/>
              <w:jc w:val="both"/>
              <w:rPr>
                <w:rFonts w:ascii="Arial" w:hAnsi="Arial" w:cs="Arial"/>
                <w:bCs/>
                <w:sz w:val="20"/>
                <w:szCs w:val="20"/>
              </w:rPr>
            </w:pPr>
            <w:r w:rsidRPr="005452BA">
              <w:rPr>
                <w:rFonts w:ascii="Arial" w:hAnsi="Arial" w:cs="Arial"/>
                <w:bCs/>
                <w:sz w:val="20"/>
                <w:szCs w:val="20"/>
              </w:rPr>
              <w:t>Constancia</w:t>
            </w:r>
          </w:p>
          <w:p w14:paraId="55197E44" w14:textId="77777777" w:rsidR="005452BA" w:rsidRPr="005452BA" w:rsidRDefault="005452BA" w:rsidP="005452BA">
            <w:pPr>
              <w:pStyle w:val="Prrafodelista"/>
              <w:numPr>
                <w:ilvl w:val="0"/>
                <w:numId w:val="19"/>
              </w:numPr>
              <w:snapToGrid w:val="0"/>
              <w:spacing w:after="0" w:line="240" w:lineRule="auto"/>
              <w:jc w:val="both"/>
              <w:rPr>
                <w:rFonts w:ascii="Arial" w:hAnsi="Arial" w:cs="Arial"/>
                <w:bCs/>
                <w:sz w:val="20"/>
                <w:szCs w:val="20"/>
              </w:rPr>
            </w:pPr>
            <w:r w:rsidRPr="005452BA">
              <w:rPr>
                <w:rFonts w:ascii="Arial" w:hAnsi="Arial" w:cs="Arial"/>
                <w:bCs/>
                <w:sz w:val="20"/>
                <w:szCs w:val="20"/>
              </w:rPr>
              <w:t>Resolución</w:t>
            </w:r>
          </w:p>
          <w:p w14:paraId="229209F4" w14:textId="4E0DCCDF" w:rsidR="00023F9E" w:rsidRPr="00023F9E" w:rsidRDefault="005452BA" w:rsidP="005452BA">
            <w:pPr>
              <w:numPr>
                <w:ilvl w:val="0"/>
                <w:numId w:val="19"/>
              </w:numPr>
              <w:snapToGrid w:val="0"/>
              <w:spacing w:after="0" w:line="240" w:lineRule="auto"/>
              <w:jc w:val="both"/>
              <w:rPr>
                <w:rFonts w:ascii="Arial" w:hAnsi="Arial" w:cs="Arial"/>
                <w:bCs/>
                <w:sz w:val="20"/>
                <w:szCs w:val="20"/>
              </w:rPr>
            </w:pPr>
            <w:r w:rsidRPr="005452BA">
              <w:rPr>
                <w:rFonts w:ascii="Arial" w:hAnsi="Arial" w:cs="Arial"/>
                <w:bCs/>
                <w:sz w:val="20"/>
                <w:szCs w:val="20"/>
              </w:rPr>
              <w:t>Acta</w:t>
            </w:r>
            <w:r w:rsidR="00722DE4" w:rsidRPr="00722DE4">
              <w:rPr>
                <w:rFonts w:ascii="Arial" w:hAnsi="Arial" w:cs="Arial"/>
                <w:bCs/>
                <w:sz w:val="20"/>
                <w:szCs w:val="20"/>
              </w:rPr>
              <w:t xml:space="preserve"> </w:t>
            </w:r>
          </w:p>
        </w:tc>
      </w:tr>
      <w:tr w:rsidR="007E164F" w14:paraId="11FF41E0" w14:textId="77777777" w:rsidTr="00EB7BB1">
        <w:trPr>
          <w:trHeight w:val="360"/>
        </w:trPr>
        <w:tc>
          <w:tcPr>
            <w:tcW w:w="3242" w:type="dxa"/>
            <w:tcBorders>
              <w:top w:val="single" w:sz="4" w:space="0" w:color="000000"/>
              <w:left w:val="single" w:sz="4" w:space="0" w:color="000000"/>
              <w:bottom w:val="single" w:sz="4" w:space="0" w:color="000000"/>
            </w:tcBorders>
            <w:shd w:val="clear" w:color="auto" w:fill="auto"/>
          </w:tcPr>
          <w:p w14:paraId="79B8E5EB" w14:textId="77777777" w:rsidR="007E164F" w:rsidRPr="00637CD4" w:rsidRDefault="007E164F" w:rsidP="00EB7BB1">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5596833" w14:textId="77777777" w:rsidR="007E164F" w:rsidRPr="00637CD4" w:rsidRDefault="007E164F" w:rsidP="00EB7BB1">
            <w:pPr>
              <w:spacing w:after="0"/>
              <w:rPr>
                <w:rFonts w:ascii="Arial" w:hAnsi="Arial" w:cs="Arial"/>
                <w:sz w:val="20"/>
                <w:szCs w:val="20"/>
              </w:rPr>
            </w:pPr>
            <w:r w:rsidRPr="00637CD4">
              <w:rPr>
                <w:rFonts w:ascii="Arial" w:hAnsi="Arial" w:cs="Arial"/>
                <w:sz w:val="20"/>
                <w:szCs w:val="20"/>
              </w:rPr>
              <w:t xml:space="preserve">Papel y </w:t>
            </w:r>
            <w:r w:rsidRPr="00637CD4">
              <w:rPr>
                <w:rFonts w:ascii="Arial" w:eastAsia="Arial" w:hAnsi="Arial" w:cs="Arial"/>
                <w:sz w:val="20"/>
                <w:szCs w:val="20"/>
              </w:rPr>
              <w:t>Archivos electrónicos de contenido estable</w:t>
            </w:r>
          </w:p>
        </w:tc>
      </w:tr>
      <w:tr w:rsidR="007E164F" w14:paraId="40BA3F45" w14:textId="77777777" w:rsidTr="00EB7BB1">
        <w:trPr>
          <w:trHeight w:val="360"/>
        </w:trPr>
        <w:tc>
          <w:tcPr>
            <w:tcW w:w="3242" w:type="dxa"/>
            <w:tcBorders>
              <w:top w:val="single" w:sz="4" w:space="0" w:color="000000"/>
              <w:left w:val="single" w:sz="4" w:space="0" w:color="000000"/>
              <w:bottom w:val="single" w:sz="4" w:space="0" w:color="000000"/>
            </w:tcBorders>
            <w:shd w:val="clear" w:color="auto" w:fill="auto"/>
          </w:tcPr>
          <w:p w14:paraId="088EDD95" w14:textId="77777777" w:rsidR="007E164F" w:rsidRPr="00637CD4" w:rsidRDefault="007E164F" w:rsidP="00EB7BB1">
            <w:pPr>
              <w:spacing w:after="0"/>
              <w:jc w:val="both"/>
              <w:rPr>
                <w:rFonts w:ascii="Arial" w:eastAsia="Arial" w:hAnsi="Arial" w:cs="Arial"/>
                <w:sz w:val="20"/>
                <w:szCs w:val="20"/>
              </w:rPr>
            </w:pPr>
            <w:r w:rsidRPr="00637CD4">
              <w:rPr>
                <w:rFonts w:ascii="Arial" w:hAnsi="Arial" w:cs="Arial"/>
                <w:b/>
                <w:sz w:val="20"/>
                <w:szCs w:val="20"/>
              </w:rPr>
              <w:t>2.3 Formatos</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6BD7613D" w14:textId="77777777" w:rsidR="007E164F" w:rsidRPr="00637CD4" w:rsidRDefault="007E164F" w:rsidP="00EB7BB1">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14:paraId="74E63E28" w14:textId="77777777" w:rsidTr="00D842BB">
        <w:trPr>
          <w:trHeight w:val="295"/>
        </w:trPr>
        <w:tc>
          <w:tcPr>
            <w:tcW w:w="3242" w:type="dxa"/>
            <w:tcBorders>
              <w:top w:val="single" w:sz="4" w:space="0" w:color="000000"/>
              <w:left w:val="single" w:sz="4" w:space="0" w:color="000000"/>
              <w:bottom w:val="single" w:sz="4" w:space="0" w:color="000000"/>
            </w:tcBorders>
            <w:shd w:val="clear" w:color="auto" w:fill="auto"/>
          </w:tcPr>
          <w:p w14:paraId="441A194D" w14:textId="77777777" w:rsidR="007E164F" w:rsidRPr="00637CD4" w:rsidRDefault="007E164F" w:rsidP="00EB7BB1">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84973A4" w14:textId="77777777" w:rsidR="007E164F" w:rsidRPr="00637CD4" w:rsidRDefault="007E164F" w:rsidP="00EB7BB1">
            <w:pPr>
              <w:spacing w:after="0"/>
              <w:rPr>
                <w:rFonts w:ascii="Arial" w:hAnsi="Arial" w:cs="Arial"/>
                <w:sz w:val="20"/>
                <w:szCs w:val="20"/>
              </w:rPr>
            </w:pPr>
            <w:r w:rsidRPr="00637CD4">
              <w:rPr>
                <w:rFonts w:ascii="Arial" w:hAnsi="Arial" w:cs="Arial"/>
                <w:sz w:val="20"/>
                <w:szCs w:val="20"/>
              </w:rPr>
              <w:t xml:space="preserve">Cronológico </w:t>
            </w:r>
          </w:p>
        </w:tc>
      </w:tr>
      <w:tr w:rsidR="00DC6A13" w14:paraId="5C91940C" w14:textId="77777777" w:rsidTr="00EB7BB1">
        <w:trPr>
          <w:trHeight w:val="277"/>
        </w:trPr>
        <w:tc>
          <w:tcPr>
            <w:tcW w:w="3242" w:type="dxa"/>
            <w:tcBorders>
              <w:top w:val="single" w:sz="4" w:space="0" w:color="000000"/>
              <w:left w:val="single" w:sz="4" w:space="0" w:color="000000"/>
              <w:bottom w:val="single" w:sz="4" w:space="0" w:color="000000"/>
            </w:tcBorders>
            <w:shd w:val="clear" w:color="auto" w:fill="auto"/>
          </w:tcPr>
          <w:p w14:paraId="3FEB6DBB" w14:textId="21BA0CBB" w:rsidR="00DC6A13" w:rsidRPr="00637CD4" w:rsidRDefault="00DC6A13" w:rsidP="00DC6A13">
            <w:pPr>
              <w:spacing w:after="0"/>
              <w:rPr>
                <w:rFonts w:ascii="Arial" w:hAnsi="Arial" w:cs="Arial"/>
                <w:bCs/>
                <w:sz w:val="20"/>
                <w:szCs w:val="20"/>
              </w:rPr>
            </w:pPr>
            <w:r w:rsidRPr="00D37370">
              <w:t xml:space="preserve">25/07/2016 - 19/05/2022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45DD79AC" w14:textId="1F7C602F" w:rsidR="00DC6A13" w:rsidRPr="00DC6A13" w:rsidRDefault="00175C2B" w:rsidP="00DC6A13">
            <w:pPr>
              <w:snapToGrid w:val="0"/>
              <w:spacing w:after="0"/>
              <w:jc w:val="both"/>
              <w:rPr>
                <w:rFonts w:ascii="Arial" w:hAnsi="Arial" w:cs="Arial"/>
                <w:bCs/>
                <w:color w:val="FF0000"/>
                <w:sz w:val="20"/>
                <w:szCs w:val="20"/>
              </w:rPr>
            </w:pPr>
            <w:r w:rsidRPr="00175C2B">
              <w:rPr>
                <w:rFonts w:ascii="Arial" w:hAnsi="Arial" w:cs="Arial"/>
                <w:sz w:val="20"/>
                <w:szCs w:val="20"/>
              </w:rPr>
              <w:t>25/02/2017 – 25/03/2024</w:t>
            </w:r>
          </w:p>
        </w:tc>
      </w:tr>
      <w:tr w:rsidR="007E164F" w14:paraId="2105AAC7" w14:textId="77777777" w:rsidTr="00EB7BB1">
        <w:trPr>
          <w:trHeight w:val="302"/>
        </w:trPr>
        <w:tc>
          <w:tcPr>
            <w:tcW w:w="3242" w:type="dxa"/>
            <w:tcBorders>
              <w:top w:val="single" w:sz="4" w:space="0" w:color="000000"/>
              <w:left w:val="single" w:sz="4" w:space="0" w:color="000000"/>
              <w:bottom w:val="single" w:sz="4" w:space="0" w:color="000000"/>
            </w:tcBorders>
            <w:shd w:val="clear" w:color="auto" w:fill="auto"/>
          </w:tcPr>
          <w:p w14:paraId="57E98506" w14:textId="77777777" w:rsidR="007E164F" w:rsidRPr="00637CD4" w:rsidRDefault="007E164F" w:rsidP="00EB7BB1">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4A109E7" w14:textId="184E5189" w:rsidR="007E164F" w:rsidRPr="00637CD4" w:rsidRDefault="00175C2B" w:rsidP="00EB7BB1">
            <w:pPr>
              <w:snapToGrid w:val="0"/>
              <w:spacing w:after="0"/>
              <w:jc w:val="both"/>
              <w:rPr>
                <w:rFonts w:ascii="Arial" w:hAnsi="Arial" w:cs="Arial"/>
                <w:bCs/>
                <w:color w:val="FF0000"/>
                <w:sz w:val="20"/>
                <w:szCs w:val="20"/>
              </w:rPr>
            </w:pPr>
            <w:r>
              <w:rPr>
                <w:rFonts w:ascii="Arial" w:hAnsi="Arial" w:cs="Arial"/>
                <w:bCs/>
                <w:sz w:val="20"/>
                <w:szCs w:val="20"/>
              </w:rPr>
              <w:t>4</w:t>
            </w:r>
            <w:r w:rsidR="00956E3C">
              <w:rPr>
                <w:rFonts w:ascii="Arial" w:hAnsi="Arial" w:cs="Arial"/>
                <w:bCs/>
                <w:sz w:val="20"/>
                <w:szCs w:val="20"/>
              </w:rPr>
              <w:t>,2</w:t>
            </w:r>
            <w:r w:rsidR="00ED120B">
              <w:rPr>
                <w:rFonts w:ascii="Arial" w:hAnsi="Arial" w:cs="Arial"/>
                <w:bCs/>
                <w:sz w:val="20"/>
                <w:szCs w:val="20"/>
              </w:rPr>
              <w:t>ML</w:t>
            </w:r>
            <w:r w:rsidR="00ED120B" w:rsidRPr="00ED120B">
              <w:rPr>
                <w:rFonts w:ascii="Arial" w:hAnsi="Arial" w:cs="Arial"/>
                <w:bCs/>
                <w:sz w:val="20"/>
                <w:szCs w:val="20"/>
              </w:rPr>
              <w:t xml:space="preserve"> – </w:t>
            </w:r>
            <w:r w:rsidRPr="00175C2B">
              <w:rPr>
                <w:rFonts w:ascii="Arial" w:hAnsi="Arial" w:cs="Arial"/>
                <w:bCs/>
                <w:sz w:val="20"/>
                <w:szCs w:val="20"/>
              </w:rPr>
              <w:t>565GB</w:t>
            </w:r>
          </w:p>
        </w:tc>
      </w:tr>
      <w:tr w:rsidR="007E164F" w14:paraId="0B1C4ACE" w14:textId="77777777" w:rsidTr="00EB7BB1">
        <w:trPr>
          <w:trHeight w:val="338"/>
        </w:trPr>
        <w:tc>
          <w:tcPr>
            <w:tcW w:w="3242" w:type="dxa"/>
            <w:tcBorders>
              <w:top w:val="single" w:sz="4" w:space="0" w:color="000000"/>
              <w:left w:val="single" w:sz="4" w:space="0" w:color="000000"/>
              <w:bottom w:val="single" w:sz="4" w:space="0" w:color="000000"/>
            </w:tcBorders>
            <w:shd w:val="clear" w:color="auto" w:fill="auto"/>
          </w:tcPr>
          <w:p w14:paraId="71754F2F" w14:textId="77777777" w:rsidR="007E164F" w:rsidRPr="00637CD4" w:rsidRDefault="007E164F" w:rsidP="00EB7BB1">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3C6BB56F" w14:textId="13AAA0E6" w:rsidR="003202C1" w:rsidRPr="00806487" w:rsidRDefault="00637CD4" w:rsidP="00EB7BB1">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tc>
      </w:tr>
    </w:tbl>
    <w:p w14:paraId="576E6E64" w14:textId="0F9AB6DC" w:rsidR="007E164F" w:rsidRDefault="007E164F" w:rsidP="007E164F">
      <w:pPr>
        <w:jc w:val="both"/>
        <w:rPr>
          <w:rFonts w:ascii="Arial" w:hAnsi="Arial" w:cs="Arial"/>
          <w:b/>
          <w:bCs/>
          <w:sz w:val="8"/>
          <w:szCs w:val="24"/>
        </w:rPr>
      </w:pPr>
    </w:p>
    <w:p w14:paraId="3D65D157" w14:textId="061CD206" w:rsidR="00175C2B" w:rsidRDefault="00175C2B" w:rsidP="007E164F">
      <w:pPr>
        <w:jc w:val="both"/>
        <w:rPr>
          <w:rFonts w:ascii="Arial" w:hAnsi="Arial" w:cs="Arial"/>
          <w:b/>
          <w:bCs/>
          <w:sz w:val="8"/>
          <w:szCs w:val="24"/>
        </w:rPr>
      </w:pPr>
    </w:p>
    <w:p w14:paraId="1AB1D45F" w14:textId="332D1016" w:rsidR="00175C2B" w:rsidRDefault="00175C2B" w:rsidP="007E164F">
      <w:pPr>
        <w:jc w:val="both"/>
        <w:rPr>
          <w:rFonts w:ascii="Arial" w:hAnsi="Arial" w:cs="Arial"/>
          <w:b/>
          <w:bCs/>
          <w:sz w:val="8"/>
          <w:szCs w:val="24"/>
        </w:rPr>
      </w:pPr>
    </w:p>
    <w:p w14:paraId="62CEF215" w14:textId="77777777" w:rsidR="00175C2B" w:rsidRPr="00303CE7" w:rsidRDefault="00175C2B" w:rsidP="007E164F">
      <w:pPr>
        <w:jc w:val="both"/>
        <w:rPr>
          <w:rFonts w:ascii="Arial" w:hAnsi="Arial" w:cs="Arial"/>
          <w:b/>
          <w:bCs/>
          <w:sz w:val="8"/>
          <w:szCs w:val="24"/>
        </w:rPr>
      </w:pPr>
    </w:p>
    <w:p w14:paraId="428DDCF4" w14:textId="25AEAFC3" w:rsidR="007E164F" w:rsidRPr="005C1C59" w:rsidRDefault="007E164F" w:rsidP="00311208">
      <w:pPr>
        <w:pStyle w:val="Prrafodelista"/>
        <w:numPr>
          <w:ilvl w:val="0"/>
          <w:numId w:val="21"/>
        </w:numPr>
        <w:jc w:val="both"/>
        <w:rPr>
          <w:rFonts w:ascii="Arial" w:eastAsia="Times New Roman" w:hAnsi="Arial" w:cs="Arial"/>
          <w:b/>
          <w:bCs/>
        </w:rPr>
      </w:pPr>
      <w:r w:rsidRPr="00311208">
        <w:rPr>
          <w:rFonts w:ascii="Arial" w:hAnsi="Arial" w:cs="Arial"/>
          <w:b/>
          <w:sz w:val="24"/>
          <w:szCs w:val="24"/>
        </w:rPr>
        <w:lastRenderedPageBreak/>
        <w:t>LEGISLACIÓN</w:t>
      </w:r>
    </w:p>
    <w:p w14:paraId="39998CF4" w14:textId="77777777" w:rsidR="005C1C59" w:rsidRPr="00311208" w:rsidRDefault="005C1C59" w:rsidP="005C1C59">
      <w:pPr>
        <w:pStyle w:val="Prrafodelista"/>
        <w:jc w:val="both"/>
        <w:rPr>
          <w:rFonts w:ascii="Arial" w:eastAsia="Times New Roman" w:hAnsi="Arial" w:cs="Arial"/>
          <w:b/>
          <w:bCs/>
        </w:rPr>
      </w:pPr>
    </w:p>
    <w:tbl>
      <w:tblPr>
        <w:tblW w:w="9337" w:type="dxa"/>
        <w:tblInd w:w="-15" w:type="dxa"/>
        <w:tblLayout w:type="fixed"/>
        <w:tblLook w:val="0000" w:firstRow="0" w:lastRow="0" w:firstColumn="0" w:lastColumn="0" w:noHBand="0" w:noVBand="0"/>
      </w:tblPr>
      <w:tblGrid>
        <w:gridCol w:w="3242"/>
        <w:gridCol w:w="6095"/>
      </w:tblGrid>
      <w:tr w:rsidR="007E164F" w:rsidRPr="00492F29" w14:paraId="31EF8373" w14:textId="77777777" w:rsidTr="00EB7BB1">
        <w:tc>
          <w:tcPr>
            <w:tcW w:w="3242" w:type="dxa"/>
            <w:tcBorders>
              <w:top w:val="single" w:sz="4" w:space="0" w:color="000000"/>
              <w:left w:val="single" w:sz="4" w:space="0" w:color="000000"/>
              <w:bottom w:val="single" w:sz="4" w:space="0" w:color="000000"/>
            </w:tcBorders>
            <w:shd w:val="clear" w:color="auto" w:fill="auto"/>
          </w:tcPr>
          <w:p w14:paraId="57624253" w14:textId="48AAADFC" w:rsidR="007E164F" w:rsidRPr="003F6F78" w:rsidRDefault="007E164F" w:rsidP="003F6F78">
            <w:pPr>
              <w:pStyle w:val="Prrafodelista"/>
              <w:numPr>
                <w:ilvl w:val="1"/>
                <w:numId w:val="20"/>
              </w:numPr>
              <w:spacing w:after="0" w:line="240" w:lineRule="auto"/>
              <w:jc w:val="both"/>
              <w:rPr>
                <w:rFonts w:ascii="Arial" w:hAnsi="Arial" w:cs="Arial"/>
                <w:sz w:val="20"/>
                <w:szCs w:val="20"/>
              </w:rPr>
            </w:pPr>
            <w:r w:rsidRPr="003F6F78">
              <w:rPr>
                <w:rFonts w:ascii="Arial" w:eastAsia="Times New Roman" w:hAnsi="Arial" w:cs="Arial"/>
                <w:b/>
                <w:bCs/>
                <w:sz w:val="20"/>
                <w:szCs w:val="20"/>
              </w:rPr>
              <w:t>Legislación General</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7AE83628" w14:textId="77777777" w:rsidR="00C34F7D" w:rsidRPr="00D903C4" w:rsidRDefault="0018221E" w:rsidP="0018221E">
            <w:pPr>
              <w:pStyle w:val="Textoindependiente"/>
              <w:numPr>
                <w:ilvl w:val="0"/>
                <w:numId w:val="26"/>
              </w:numPr>
              <w:spacing w:after="0" w:line="240" w:lineRule="auto"/>
              <w:ind w:left="355"/>
              <w:jc w:val="both"/>
              <w:rPr>
                <w:rFonts w:ascii="Arial" w:hAnsi="Arial" w:cs="Arial"/>
                <w:b/>
                <w:sz w:val="20"/>
                <w:szCs w:val="20"/>
              </w:rPr>
            </w:pPr>
            <w:r w:rsidRPr="0018221E">
              <w:rPr>
                <w:rFonts w:ascii="Arial" w:hAnsi="Arial" w:cs="Arial"/>
                <w:b/>
                <w:bCs/>
                <w:sz w:val="20"/>
                <w:szCs w:val="20"/>
              </w:rPr>
              <w:t>Decreto 960 de 1970</w:t>
            </w:r>
            <w:r>
              <w:rPr>
                <w:rFonts w:ascii="Arial" w:hAnsi="Arial" w:cs="Arial"/>
                <w:b/>
                <w:bCs/>
                <w:sz w:val="20"/>
                <w:szCs w:val="20"/>
              </w:rPr>
              <w:t xml:space="preserve"> (junio 20)</w:t>
            </w:r>
          </w:p>
          <w:p w14:paraId="716CD7E5" w14:textId="77777777" w:rsidR="00D903C4" w:rsidRDefault="00D903C4" w:rsidP="00D903C4">
            <w:pPr>
              <w:pStyle w:val="Textoindependiente"/>
              <w:spacing w:after="0" w:line="240" w:lineRule="auto"/>
              <w:ind w:left="355"/>
              <w:jc w:val="both"/>
              <w:rPr>
                <w:rFonts w:ascii="Arial" w:hAnsi="Arial" w:cs="Arial"/>
                <w:sz w:val="20"/>
                <w:szCs w:val="20"/>
              </w:rPr>
            </w:pPr>
            <w:r w:rsidRPr="00D903C4">
              <w:rPr>
                <w:rFonts w:ascii="Arial" w:hAnsi="Arial" w:cs="Arial"/>
                <w:sz w:val="20"/>
                <w:szCs w:val="20"/>
              </w:rPr>
              <w:t>Por el cual se expide el estatuto del Notariado</w:t>
            </w:r>
            <w:r>
              <w:rPr>
                <w:rFonts w:ascii="Arial" w:hAnsi="Arial" w:cs="Arial"/>
                <w:sz w:val="20"/>
                <w:szCs w:val="20"/>
              </w:rPr>
              <w:t>.</w:t>
            </w:r>
          </w:p>
          <w:p w14:paraId="16E0EDDF" w14:textId="77777777" w:rsidR="00D903C4" w:rsidRDefault="00D903C4" w:rsidP="00D903C4">
            <w:pPr>
              <w:pStyle w:val="Textoindependiente"/>
              <w:spacing w:after="0" w:line="240" w:lineRule="auto"/>
              <w:ind w:left="355"/>
              <w:jc w:val="both"/>
              <w:rPr>
                <w:rFonts w:ascii="Arial" w:hAnsi="Arial" w:cs="Arial"/>
                <w:sz w:val="20"/>
                <w:szCs w:val="20"/>
              </w:rPr>
            </w:pPr>
          </w:p>
          <w:p w14:paraId="79C6A2FD" w14:textId="77777777" w:rsidR="00D903C4" w:rsidRDefault="00D903C4" w:rsidP="00D903C4">
            <w:pPr>
              <w:pStyle w:val="Textoindependiente"/>
              <w:spacing w:after="0" w:line="240" w:lineRule="auto"/>
              <w:ind w:left="355"/>
              <w:jc w:val="both"/>
              <w:rPr>
                <w:rFonts w:ascii="Arial" w:hAnsi="Arial" w:cs="Arial"/>
                <w:sz w:val="20"/>
                <w:szCs w:val="20"/>
              </w:rPr>
            </w:pPr>
            <w:r w:rsidRPr="00D903C4">
              <w:rPr>
                <w:rFonts w:ascii="Arial" w:hAnsi="Arial" w:cs="Arial"/>
                <w:sz w:val="20"/>
                <w:szCs w:val="20"/>
              </w:rPr>
              <w:t>A</w:t>
            </w:r>
            <w:r>
              <w:rPr>
                <w:rFonts w:ascii="Arial" w:hAnsi="Arial" w:cs="Arial"/>
                <w:sz w:val="20"/>
                <w:szCs w:val="20"/>
              </w:rPr>
              <w:t xml:space="preserve">rtículo </w:t>
            </w:r>
            <w:r w:rsidRPr="00D903C4">
              <w:rPr>
                <w:rFonts w:ascii="Arial" w:hAnsi="Arial" w:cs="Arial"/>
                <w:sz w:val="20"/>
                <w:szCs w:val="20"/>
              </w:rPr>
              <w:t>2. La función notarial es incompatible con el ejercicio de autoridad o jurisdicción y no puede ejercerse sino dentro de los límites territoriales del respectivo Círculo de Notaría.</w:t>
            </w:r>
          </w:p>
          <w:p w14:paraId="12506997" w14:textId="46D879D4" w:rsidR="00D903C4" w:rsidRPr="00D903C4" w:rsidRDefault="00D903C4" w:rsidP="00D903C4">
            <w:pPr>
              <w:pStyle w:val="Textoindependiente"/>
              <w:spacing w:after="0" w:line="240" w:lineRule="auto"/>
              <w:ind w:left="355"/>
              <w:jc w:val="both"/>
              <w:rPr>
                <w:rFonts w:ascii="Arial" w:hAnsi="Arial" w:cs="Arial"/>
                <w:sz w:val="20"/>
                <w:szCs w:val="20"/>
              </w:rPr>
            </w:pPr>
          </w:p>
        </w:tc>
      </w:tr>
      <w:tr w:rsidR="007E164F" w:rsidRPr="00492F29" w14:paraId="45173694" w14:textId="77777777" w:rsidTr="00C34F7D">
        <w:trPr>
          <w:trHeight w:val="1868"/>
        </w:trPr>
        <w:tc>
          <w:tcPr>
            <w:tcW w:w="3242" w:type="dxa"/>
            <w:tcBorders>
              <w:top w:val="single" w:sz="4" w:space="0" w:color="000000"/>
              <w:left w:val="single" w:sz="4" w:space="0" w:color="000000"/>
              <w:bottom w:val="single" w:sz="4" w:space="0" w:color="000000"/>
            </w:tcBorders>
            <w:shd w:val="clear" w:color="auto" w:fill="auto"/>
          </w:tcPr>
          <w:p w14:paraId="4C929217" w14:textId="77777777" w:rsidR="007E164F" w:rsidRPr="00492F29" w:rsidRDefault="007E164F" w:rsidP="00EB7BB1">
            <w:pPr>
              <w:spacing w:after="0" w:line="240" w:lineRule="auto"/>
              <w:jc w:val="both"/>
              <w:rPr>
                <w:rFonts w:ascii="Arial" w:hAnsi="Arial" w:cs="Arial"/>
                <w:b/>
                <w:bCs/>
                <w:sz w:val="20"/>
                <w:szCs w:val="20"/>
              </w:rPr>
            </w:pPr>
            <w:r w:rsidRPr="00492F29">
              <w:rPr>
                <w:rFonts w:ascii="Arial" w:eastAsia="Times New Roman" w:hAnsi="Arial" w:cs="Arial"/>
                <w:b/>
                <w:bCs/>
                <w:sz w:val="20"/>
                <w:szCs w:val="20"/>
              </w:rPr>
              <w:t>3.2 Legislación Específica</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14:paraId="1D3BF047" w14:textId="77777777" w:rsidR="0018221E" w:rsidRDefault="0018221E" w:rsidP="0018221E">
            <w:pPr>
              <w:pStyle w:val="Textoindependiente"/>
              <w:numPr>
                <w:ilvl w:val="0"/>
                <w:numId w:val="17"/>
              </w:numPr>
              <w:spacing w:after="0" w:line="240" w:lineRule="auto"/>
              <w:ind w:left="355"/>
              <w:jc w:val="both"/>
              <w:rPr>
                <w:rFonts w:ascii="Arial" w:hAnsi="Arial" w:cs="Arial"/>
                <w:b/>
                <w:sz w:val="20"/>
                <w:szCs w:val="20"/>
              </w:rPr>
            </w:pPr>
            <w:r w:rsidRPr="0018221E">
              <w:rPr>
                <w:rFonts w:ascii="Arial" w:hAnsi="Arial" w:cs="Arial"/>
                <w:b/>
                <w:sz w:val="20"/>
                <w:szCs w:val="20"/>
              </w:rPr>
              <w:t>Ley 1537 del 2012</w:t>
            </w:r>
            <w:r>
              <w:rPr>
                <w:rFonts w:ascii="Arial" w:hAnsi="Arial" w:cs="Arial"/>
                <w:b/>
                <w:sz w:val="20"/>
                <w:szCs w:val="20"/>
              </w:rPr>
              <w:t xml:space="preserve"> (junio 20)</w:t>
            </w:r>
          </w:p>
          <w:p w14:paraId="1F7D83D3" w14:textId="77777777" w:rsidR="0018221E" w:rsidRDefault="0018221E" w:rsidP="0018221E">
            <w:pPr>
              <w:pStyle w:val="Textoindependiente"/>
              <w:spacing w:after="0" w:line="240" w:lineRule="auto"/>
              <w:ind w:left="355"/>
              <w:jc w:val="both"/>
              <w:rPr>
                <w:rFonts w:ascii="Arial" w:hAnsi="Arial" w:cs="Arial"/>
                <w:bCs/>
                <w:sz w:val="20"/>
                <w:szCs w:val="20"/>
              </w:rPr>
            </w:pPr>
            <w:r w:rsidRPr="0018221E">
              <w:rPr>
                <w:rFonts w:ascii="Arial" w:hAnsi="Arial" w:cs="Arial"/>
                <w:bCs/>
                <w:sz w:val="20"/>
                <w:szCs w:val="20"/>
              </w:rPr>
              <w:t>Reglamentada parcialmente por el Decreto Nacional 2088 de 2012</w:t>
            </w:r>
            <w:r>
              <w:rPr>
                <w:rFonts w:ascii="Arial" w:hAnsi="Arial" w:cs="Arial"/>
                <w:bCs/>
                <w:sz w:val="20"/>
                <w:szCs w:val="20"/>
              </w:rPr>
              <w:t>.</w:t>
            </w:r>
          </w:p>
          <w:p w14:paraId="2D36F9B0" w14:textId="77777777" w:rsidR="0018221E" w:rsidRPr="0018221E" w:rsidRDefault="0018221E" w:rsidP="0018221E">
            <w:pPr>
              <w:pStyle w:val="Textoindependiente"/>
              <w:spacing w:after="0" w:line="240" w:lineRule="auto"/>
              <w:ind w:left="355"/>
              <w:jc w:val="both"/>
              <w:rPr>
                <w:rFonts w:ascii="Arial" w:hAnsi="Arial" w:cs="Arial"/>
                <w:bCs/>
                <w:sz w:val="20"/>
                <w:szCs w:val="20"/>
              </w:rPr>
            </w:pPr>
          </w:p>
          <w:p w14:paraId="276AC41F" w14:textId="074446DC" w:rsidR="0018221E" w:rsidRPr="0018221E" w:rsidRDefault="0018221E" w:rsidP="0018221E">
            <w:pPr>
              <w:pStyle w:val="Textoindependiente"/>
              <w:spacing w:after="0" w:line="240" w:lineRule="auto"/>
              <w:ind w:left="342"/>
              <w:jc w:val="both"/>
              <w:rPr>
                <w:rFonts w:ascii="Arial" w:eastAsia="Times New Roman" w:hAnsi="Arial" w:cs="Arial"/>
                <w:b/>
                <w:bCs/>
                <w:sz w:val="20"/>
                <w:szCs w:val="20"/>
                <w:lang w:eastAsia="es-CO"/>
              </w:rPr>
            </w:pPr>
            <w:r>
              <w:rPr>
                <w:rFonts w:ascii="Arial" w:hAnsi="Arial" w:cs="Arial"/>
                <w:bCs/>
                <w:sz w:val="20"/>
                <w:szCs w:val="20"/>
              </w:rPr>
              <w:t>A</w:t>
            </w:r>
            <w:r w:rsidRPr="0018221E">
              <w:rPr>
                <w:rFonts w:ascii="Arial" w:hAnsi="Arial" w:cs="Arial"/>
                <w:bCs/>
                <w:sz w:val="20"/>
                <w:szCs w:val="20"/>
              </w:rPr>
              <w:t>rtículo 44</w:t>
            </w:r>
            <w:r>
              <w:rPr>
                <w:rFonts w:ascii="Arial" w:hAnsi="Arial" w:cs="Arial"/>
                <w:bCs/>
                <w:sz w:val="20"/>
                <w:szCs w:val="20"/>
              </w:rPr>
              <w:t xml:space="preserve">. </w:t>
            </w:r>
            <w:r w:rsidRPr="0018221E">
              <w:rPr>
                <w:rFonts w:ascii="Arial" w:hAnsi="Arial" w:cs="Arial"/>
                <w:bCs/>
                <w:i/>
                <w:iCs/>
                <w:sz w:val="20"/>
                <w:szCs w:val="20"/>
              </w:rPr>
              <w:t xml:space="preserve">Trámite de reparto de los actos en los que interviene el Fondo Nacional del Ahorro y las entidades territoriales. </w:t>
            </w:r>
            <w:r w:rsidRPr="0018221E">
              <w:rPr>
                <w:rFonts w:ascii="Arial" w:hAnsi="Arial" w:cs="Arial"/>
                <w:bCs/>
                <w:sz w:val="20"/>
                <w:szCs w:val="20"/>
              </w:rPr>
              <w:t>Para los casos en que comparezca el Fondo Nacional del Ahorro a la celebración de una escritura pública, se reglamentará un trámite especial reparto, por parte de la Superintendencia de Notariado y Registro, con el fin de dar cumplimiento a lo establecido en el numeral 2 del artículo 62 de la Ley 734 de 2002.</w:t>
            </w:r>
          </w:p>
          <w:p w14:paraId="615F12BA" w14:textId="77777777" w:rsidR="0018221E" w:rsidRPr="0018221E" w:rsidRDefault="0018221E" w:rsidP="0018221E">
            <w:pPr>
              <w:pStyle w:val="Textoindependiente"/>
              <w:spacing w:after="0" w:line="240" w:lineRule="auto"/>
              <w:ind w:left="342"/>
              <w:jc w:val="both"/>
              <w:rPr>
                <w:rFonts w:ascii="Arial" w:eastAsia="Times New Roman" w:hAnsi="Arial" w:cs="Arial"/>
                <w:b/>
                <w:bCs/>
                <w:sz w:val="20"/>
                <w:szCs w:val="20"/>
                <w:lang w:eastAsia="es-CO"/>
              </w:rPr>
            </w:pPr>
          </w:p>
          <w:p w14:paraId="38D09369" w14:textId="03754E70" w:rsidR="00F41B08" w:rsidRDefault="00F41B08" w:rsidP="00F41B08">
            <w:pPr>
              <w:pStyle w:val="Textoindependiente"/>
              <w:numPr>
                <w:ilvl w:val="0"/>
                <w:numId w:val="17"/>
              </w:numPr>
              <w:spacing w:after="0" w:line="240" w:lineRule="auto"/>
              <w:ind w:left="355"/>
              <w:jc w:val="both"/>
              <w:rPr>
                <w:rFonts w:ascii="Arial" w:eastAsia="Times New Roman" w:hAnsi="Arial" w:cs="Arial"/>
                <w:b/>
                <w:bCs/>
                <w:sz w:val="20"/>
                <w:szCs w:val="20"/>
                <w:lang w:eastAsia="es-CO"/>
              </w:rPr>
            </w:pPr>
            <w:r w:rsidRPr="00F41B08">
              <w:rPr>
                <w:rFonts w:ascii="Arial" w:eastAsia="Times New Roman" w:hAnsi="Arial" w:cs="Arial"/>
                <w:b/>
                <w:bCs/>
                <w:sz w:val="20"/>
                <w:szCs w:val="20"/>
                <w:lang w:eastAsia="es-CO"/>
              </w:rPr>
              <w:t>Decreto 2723 de 2014</w:t>
            </w:r>
            <w:r>
              <w:rPr>
                <w:rFonts w:ascii="Arial" w:eastAsia="Times New Roman" w:hAnsi="Arial" w:cs="Arial"/>
                <w:b/>
                <w:bCs/>
                <w:sz w:val="20"/>
                <w:szCs w:val="20"/>
                <w:lang w:eastAsia="es-CO"/>
              </w:rPr>
              <w:t xml:space="preserve"> (diciembre 29)</w:t>
            </w:r>
          </w:p>
          <w:p w14:paraId="1BB0B1D6" w14:textId="77777777" w:rsidR="00F41B08" w:rsidRDefault="00F41B08" w:rsidP="00F41B08">
            <w:pPr>
              <w:pStyle w:val="Textoindependiente"/>
              <w:spacing w:after="0" w:line="240" w:lineRule="auto"/>
              <w:ind w:left="355"/>
              <w:jc w:val="both"/>
              <w:rPr>
                <w:rFonts w:ascii="Arial" w:eastAsia="Times New Roman" w:hAnsi="Arial" w:cs="Arial"/>
                <w:b/>
                <w:bCs/>
                <w:sz w:val="20"/>
                <w:szCs w:val="20"/>
                <w:lang w:eastAsia="es-CO"/>
              </w:rPr>
            </w:pPr>
          </w:p>
          <w:p w14:paraId="599C3E86" w14:textId="77777777" w:rsidR="009B57B2" w:rsidRDefault="00F41B08" w:rsidP="00F41B08">
            <w:pPr>
              <w:pStyle w:val="Textoindependiente"/>
              <w:spacing w:after="0" w:line="240" w:lineRule="auto"/>
              <w:ind w:left="355"/>
              <w:jc w:val="both"/>
              <w:rPr>
                <w:rFonts w:ascii="Arial" w:eastAsia="Times New Roman" w:hAnsi="Arial" w:cs="Arial"/>
                <w:sz w:val="20"/>
                <w:szCs w:val="20"/>
                <w:lang w:eastAsia="es-CO"/>
              </w:rPr>
            </w:pPr>
            <w:r>
              <w:rPr>
                <w:rFonts w:ascii="Arial" w:eastAsia="Times New Roman" w:hAnsi="Arial" w:cs="Arial"/>
                <w:b/>
                <w:bCs/>
                <w:sz w:val="20"/>
                <w:szCs w:val="20"/>
                <w:lang w:eastAsia="es-CO"/>
              </w:rPr>
              <w:t>A</w:t>
            </w:r>
            <w:r w:rsidRPr="00F41B08">
              <w:rPr>
                <w:rFonts w:ascii="Arial" w:eastAsia="Times New Roman" w:hAnsi="Arial" w:cs="Arial"/>
                <w:b/>
                <w:bCs/>
                <w:sz w:val="20"/>
                <w:szCs w:val="20"/>
                <w:lang w:eastAsia="es-CO"/>
              </w:rPr>
              <w:t>rtículo 24, numeral 20</w:t>
            </w:r>
            <w:r>
              <w:rPr>
                <w:rFonts w:ascii="Arial" w:eastAsia="Times New Roman" w:hAnsi="Arial" w:cs="Arial"/>
                <w:b/>
                <w:bCs/>
                <w:sz w:val="20"/>
                <w:szCs w:val="20"/>
                <w:lang w:eastAsia="es-CO"/>
              </w:rPr>
              <w:t xml:space="preserve">. </w:t>
            </w:r>
            <w:r w:rsidRPr="00F41B08">
              <w:rPr>
                <w:rFonts w:ascii="Arial" w:eastAsia="Times New Roman" w:hAnsi="Arial" w:cs="Arial"/>
                <w:i/>
                <w:iCs/>
                <w:sz w:val="20"/>
                <w:szCs w:val="20"/>
                <w:lang w:eastAsia="es-CO"/>
              </w:rPr>
              <w:t xml:space="preserve">Funciones de la </w:t>
            </w:r>
            <w:r w:rsidRPr="00F41B08">
              <w:rPr>
                <w:rFonts w:ascii="Arial" w:eastAsia="Times New Roman" w:hAnsi="Arial" w:cs="Arial"/>
                <w:i/>
                <w:iCs/>
                <w:sz w:val="20"/>
                <w:szCs w:val="20"/>
                <w:lang w:eastAsia="es-CO"/>
              </w:rPr>
              <w:t>Dirección Administración Notarial</w:t>
            </w:r>
            <w:r w:rsidRPr="00F41B08">
              <w:rPr>
                <w:rFonts w:ascii="Arial" w:eastAsia="Times New Roman" w:hAnsi="Arial" w:cs="Arial"/>
                <w:sz w:val="20"/>
                <w:szCs w:val="20"/>
                <w:lang w:eastAsia="es-CO"/>
              </w:rPr>
              <w:t>. Organizar, verificar y ejecutar las gestiones administrativas notariales tendientes a dar respuesta a los requerimientos de los notarios, ciudadanos, entidades del estado y dependencias de la SNR, con el fin de mantener un registro y control de las novedades y solicitudes presentadas, en cuanto al artículo 25 de este mismo Decreto.</w:t>
            </w:r>
          </w:p>
          <w:p w14:paraId="50E68399" w14:textId="77777777" w:rsidR="00F41B08" w:rsidRDefault="00F41B08" w:rsidP="00F41B08">
            <w:pPr>
              <w:pStyle w:val="Textoindependiente"/>
              <w:spacing w:after="0" w:line="240" w:lineRule="auto"/>
              <w:ind w:left="355"/>
              <w:jc w:val="both"/>
              <w:rPr>
                <w:rFonts w:ascii="Arial" w:eastAsia="Times New Roman" w:hAnsi="Arial" w:cs="Arial"/>
                <w:b/>
                <w:bCs/>
                <w:sz w:val="20"/>
                <w:szCs w:val="20"/>
                <w:lang w:eastAsia="es-CO"/>
              </w:rPr>
            </w:pPr>
          </w:p>
          <w:p w14:paraId="4F3D48DA" w14:textId="77777777" w:rsidR="00F41B08" w:rsidRPr="00F41B08" w:rsidRDefault="00F41B08" w:rsidP="00F41B08">
            <w:pPr>
              <w:pStyle w:val="Textoindependiente"/>
              <w:numPr>
                <w:ilvl w:val="0"/>
                <w:numId w:val="17"/>
              </w:numPr>
              <w:spacing w:after="0" w:line="240" w:lineRule="auto"/>
              <w:ind w:left="355"/>
              <w:jc w:val="both"/>
              <w:rPr>
                <w:rFonts w:ascii="Arial" w:eastAsia="Times New Roman" w:hAnsi="Arial" w:cs="Arial"/>
                <w:b/>
                <w:bCs/>
                <w:sz w:val="20"/>
                <w:szCs w:val="20"/>
                <w:lang w:eastAsia="es-CO"/>
              </w:rPr>
            </w:pPr>
            <w:r w:rsidRPr="00F41B08">
              <w:rPr>
                <w:rFonts w:ascii="Arial" w:eastAsia="Times New Roman" w:hAnsi="Arial" w:cs="Arial"/>
                <w:b/>
                <w:bCs/>
                <w:sz w:val="20"/>
                <w:szCs w:val="20"/>
                <w:lang w:eastAsia="es-CO"/>
              </w:rPr>
              <w:t>Resolución 14746 de 2022 (diciembre 14)</w:t>
            </w:r>
          </w:p>
          <w:p w14:paraId="4BD8475D" w14:textId="77777777" w:rsidR="00F41B08" w:rsidRDefault="00F41B08" w:rsidP="00F41B08">
            <w:pPr>
              <w:pStyle w:val="Textoindependiente"/>
              <w:spacing w:after="0" w:line="240" w:lineRule="auto"/>
              <w:ind w:left="355"/>
              <w:jc w:val="both"/>
              <w:rPr>
                <w:rFonts w:ascii="Arial" w:eastAsia="Times New Roman" w:hAnsi="Arial" w:cs="Arial"/>
                <w:sz w:val="20"/>
                <w:szCs w:val="20"/>
                <w:lang w:eastAsia="es-CO"/>
              </w:rPr>
            </w:pPr>
            <w:r w:rsidRPr="00F41B08">
              <w:rPr>
                <w:rFonts w:ascii="Arial" w:eastAsia="Times New Roman" w:hAnsi="Arial" w:cs="Arial"/>
                <w:sz w:val="20"/>
                <w:szCs w:val="20"/>
                <w:lang w:eastAsia="es-CO"/>
              </w:rPr>
              <w:t>La Superintendencia de Notariado y Registro establece el procedimiento de reparto notarial</w:t>
            </w:r>
            <w:r>
              <w:rPr>
                <w:rFonts w:ascii="Arial" w:eastAsia="Times New Roman" w:hAnsi="Arial" w:cs="Arial"/>
                <w:sz w:val="20"/>
                <w:szCs w:val="20"/>
                <w:lang w:eastAsia="es-CO"/>
              </w:rPr>
              <w:t xml:space="preserve"> </w:t>
            </w:r>
            <w:r w:rsidRPr="00F41B08">
              <w:rPr>
                <w:rFonts w:ascii="Arial" w:eastAsia="Times New Roman" w:hAnsi="Arial" w:cs="Arial"/>
                <w:sz w:val="20"/>
                <w:szCs w:val="20"/>
                <w:lang w:eastAsia="es-CO"/>
              </w:rPr>
              <w:t>de</w:t>
            </w:r>
            <w:r>
              <w:rPr>
                <w:rFonts w:ascii="Arial" w:eastAsia="Times New Roman" w:hAnsi="Arial" w:cs="Arial"/>
                <w:sz w:val="20"/>
                <w:szCs w:val="20"/>
                <w:lang w:eastAsia="es-CO"/>
              </w:rPr>
              <w:t>l</w:t>
            </w:r>
            <w:r w:rsidRPr="00F41B08">
              <w:rPr>
                <w:rFonts w:ascii="Arial" w:eastAsia="Times New Roman" w:hAnsi="Arial" w:cs="Arial"/>
                <w:sz w:val="20"/>
                <w:szCs w:val="20"/>
                <w:lang w:eastAsia="es-CO"/>
              </w:rPr>
              <w:t xml:space="preserve"> que trata los artículos 15 de la Ley 1183 de 2008 y 15 de la Ley 29 de 1973, y se reglamenta el trámite especial de reparto de que trata el inciso 2 del artículo 44 de la Ley 1537 de 2012</w:t>
            </w:r>
            <w:r>
              <w:rPr>
                <w:rFonts w:ascii="Arial" w:eastAsia="Times New Roman" w:hAnsi="Arial" w:cs="Arial"/>
                <w:sz w:val="20"/>
                <w:szCs w:val="20"/>
                <w:lang w:eastAsia="es-CO"/>
              </w:rPr>
              <w:t>.</w:t>
            </w:r>
          </w:p>
          <w:p w14:paraId="2071E9FB" w14:textId="77777777" w:rsidR="00F41B08" w:rsidRDefault="00F41B08" w:rsidP="00F41B08">
            <w:pPr>
              <w:pStyle w:val="Textoindependiente"/>
              <w:spacing w:after="0" w:line="240" w:lineRule="auto"/>
              <w:ind w:left="355"/>
              <w:jc w:val="both"/>
              <w:rPr>
                <w:rFonts w:ascii="Arial" w:eastAsia="Times New Roman" w:hAnsi="Arial" w:cs="Arial"/>
                <w:sz w:val="20"/>
                <w:szCs w:val="20"/>
                <w:lang w:eastAsia="es-CO"/>
              </w:rPr>
            </w:pPr>
          </w:p>
          <w:p w14:paraId="34CF0460" w14:textId="77777777" w:rsidR="00F41B08" w:rsidRDefault="00F41B08" w:rsidP="00F41B08">
            <w:pPr>
              <w:pStyle w:val="Textoindependiente"/>
              <w:spacing w:after="0" w:line="240" w:lineRule="auto"/>
              <w:ind w:left="355"/>
              <w:jc w:val="both"/>
              <w:rPr>
                <w:rFonts w:ascii="Arial" w:eastAsia="Times New Roman" w:hAnsi="Arial" w:cs="Arial"/>
                <w:sz w:val="20"/>
                <w:szCs w:val="20"/>
                <w:lang w:eastAsia="es-CO"/>
              </w:rPr>
            </w:pPr>
            <w:r w:rsidRPr="00F41B08">
              <w:rPr>
                <w:rFonts w:ascii="Arial" w:eastAsia="Times New Roman" w:hAnsi="Arial" w:cs="Arial"/>
                <w:sz w:val="20"/>
                <w:szCs w:val="20"/>
                <w:lang w:eastAsia="es-CO"/>
              </w:rPr>
              <w:t>A</w:t>
            </w:r>
            <w:r>
              <w:rPr>
                <w:rFonts w:ascii="Arial" w:eastAsia="Times New Roman" w:hAnsi="Arial" w:cs="Arial"/>
                <w:sz w:val="20"/>
                <w:szCs w:val="20"/>
                <w:lang w:eastAsia="es-CO"/>
              </w:rPr>
              <w:t>rtículo</w:t>
            </w:r>
            <w:r w:rsidRPr="00F41B08">
              <w:rPr>
                <w:rFonts w:ascii="Arial" w:eastAsia="Times New Roman" w:hAnsi="Arial" w:cs="Arial"/>
                <w:sz w:val="20"/>
                <w:szCs w:val="20"/>
                <w:lang w:eastAsia="es-CO"/>
              </w:rPr>
              <w:t xml:space="preserve"> 1. </w:t>
            </w:r>
            <w:r w:rsidRPr="00F41B08">
              <w:rPr>
                <w:rFonts w:ascii="Arial" w:eastAsia="Times New Roman" w:hAnsi="Arial" w:cs="Arial"/>
                <w:i/>
                <w:iCs/>
                <w:sz w:val="20"/>
                <w:szCs w:val="20"/>
                <w:lang w:eastAsia="es-CO"/>
              </w:rPr>
              <w:t>El reparto</w:t>
            </w:r>
            <w:r w:rsidRPr="00F41B08">
              <w:rPr>
                <w:rFonts w:ascii="Arial" w:eastAsia="Times New Roman" w:hAnsi="Arial" w:cs="Arial"/>
                <w:sz w:val="20"/>
                <w:szCs w:val="20"/>
                <w:lang w:eastAsia="es-CO"/>
              </w:rPr>
              <w:t>. El reparto notarial es un procedimiento administrativo, a través del cual, en los casos dispuestos por la ley, se reparten aquellos actos que deban celebrarse por escritura pública entre las notarías de aquellos círculos que cuenten con más de una notaría. El reparto puede ser ordinario o especial.</w:t>
            </w:r>
          </w:p>
          <w:p w14:paraId="47818D81" w14:textId="77777777" w:rsidR="00F41B08" w:rsidRDefault="00F41B08" w:rsidP="00F41B08">
            <w:pPr>
              <w:pStyle w:val="Textoindependiente"/>
              <w:spacing w:after="0" w:line="240" w:lineRule="auto"/>
              <w:ind w:left="355"/>
              <w:jc w:val="both"/>
              <w:rPr>
                <w:rFonts w:ascii="Arial" w:eastAsia="Times New Roman" w:hAnsi="Arial" w:cs="Arial"/>
                <w:sz w:val="20"/>
                <w:szCs w:val="20"/>
                <w:lang w:eastAsia="es-CO"/>
              </w:rPr>
            </w:pPr>
          </w:p>
          <w:p w14:paraId="085153AD" w14:textId="77777777" w:rsidR="00F41B08" w:rsidRDefault="00F41B08" w:rsidP="00F41B08">
            <w:pPr>
              <w:pStyle w:val="Textoindependiente"/>
              <w:spacing w:after="0" w:line="240" w:lineRule="auto"/>
              <w:ind w:left="355"/>
              <w:jc w:val="both"/>
              <w:rPr>
                <w:rFonts w:ascii="Arial" w:eastAsia="Times New Roman" w:hAnsi="Arial" w:cs="Arial"/>
                <w:sz w:val="20"/>
                <w:szCs w:val="20"/>
                <w:lang w:eastAsia="es-CO"/>
              </w:rPr>
            </w:pPr>
            <w:r w:rsidRPr="00F41B08">
              <w:rPr>
                <w:rFonts w:ascii="Arial" w:eastAsia="Times New Roman" w:hAnsi="Arial" w:cs="Arial"/>
                <w:sz w:val="20"/>
                <w:szCs w:val="20"/>
                <w:lang w:eastAsia="es-CO"/>
              </w:rPr>
              <w:t>A</w:t>
            </w:r>
            <w:r>
              <w:rPr>
                <w:rFonts w:ascii="Arial" w:eastAsia="Times New Roman" w:hAnsi="Arial" w:cs="Arial"/>
                <w:sz w:val="20"/>
                <w:szCs w:val="20"/>
                <w:lang w:eastAsia="es-CO"/>
              </w:rPr>
              <w:t xml:space="preserve">rtículo </w:t>
            </w:r>
            <w:r w:rsidRPr="00F41B08">
              <w:rPr>
                <w:rFonts w:ascii="Arial" w:eastAsia="Times New Roman" w:hAnsi="Arial" w:cs="Arial"/>
                <w:sz w:val="20"/>
                <w:szCs w:val="20"/>
                <w:lang w:eastAsia="es-CO"/>
              </w:rPr>
              <w:t xml:space="preserve">2. </w:t>
            </w:r>
            <w:r w:rsidRPr="00F41B08">
              <w:rPr>
                <w:rFonts w:ascii="Arial" w:eastAsia="Times New Roman" w:hAnsi="Arial" w:cs="Arial"/>
                <w:i/>
                <w:iCs/>
                <w:sz w:val="20"/>
                <w:szCs w:val="20"/>
                <w:lang w:eastAsia="es-CO"/>
              </w:rPr>
              <w:t>Administración del reparto</w:t>
            </w:r>
            <w:r w:rsidRPr="00F41B08">
              <w:rPr>
                <w:rFonts w:ascii="Arial" w:eastAsia="Times New Roman" w:hAnsi="Arial" w:cs="Arial"/>
                <w:sz w:val="20"/>
                <w:szCs w:val="20"/>
                <w:lang w:eastAsia="es-CO"/>
              </w:rPr>
              <w:t>. La administración general del reparto estará a cargo de la Dirección de Administración Notarial y se llevará a cabo por los medios y la forma que la Superintendencia de Notariado y Registro determine.</w:t>
            </w:r>
          </w:p>
          <w:p w14:paraId="308189AA" w14:textId="77777777" w:rsidR="00F41B08" w:rsidRDefault="00F41B08" w:rsidP="00F41B08">
            <w:pPr>
              <w:pStyle w:val="Textoindependiente"/>
              <w:spacing w:after="0" w:line="240" w:lineRule="auto"/>
              <w:ind w:left="355"/>
              <w:jc w:val="both"/>
              <w:rPr>
                <w:rFonts w:ascii="Arial" w:eastAsia="Times New Roman" w:hAnsi="Arial" w:cs="Arial"/>
                <w:sz w:val="20"/>
                <w:szCs w:val="20"/>
                <w:lang w:eastAsia="es-CO"/>
              </w:rPr>
            </w:pPr>
          </w:p>
          <w:p w14:paraId="6218E3B1" w14:textId="03BEC085" w:rsidR="002316AD" w:rsidRPr="002316AD" w:rsidRDefault="002316AD" w:rsidP="002316AD">
            <w:pPr>
              <w:pStyle w:val="Textoindependiente"/>
              <w:spacing w:after="0" w:line="240" w:lineRule="auto"/>
              <w:ind w:left="355"/>
              <w:jc w:val="both"/>
              <w:rPr>
                <w:rFonts w:ascii="Arial" w:eastAsia="Times New Roman" w:hAnsi="Arial" w:cs="Arial"/>
                <w:sz w:val="20"/>
                <w:szCs w:val="20"/>
                <w:lang w:eastAsia="es-CO"/>
              </w:rPr>
            </w:pPr>
            <w:r>
              <w:rPr>
                <w:rFonts w:ascii="Arial" w:eastAsia="Times New Roman" w:hAnsi="Arial" w:cs="Arial"/>
                <w:sz w:val="20"/>
                <w:szCs w:val="20"/>
                <w:lang w:eastAsia="es-CO"/>
              </w:rPr>
              <w:lastRenderedPageBreak/>
              <w:t>Artículo</w:t>
            </w:r>
            <w:r w:rsidRPr="002316AD">
              <w:rPr>
                <w:rFonts w:ascii="Arial" w:eastAsia="Times New Roman" w:hAnsi="Arial" w:cs="Arial"/>
                <w:sz w:val="20"/>
                <w:szCs w:val="20"/>
                <w:lang w:eastAsia="es-CO"/>
              </w:rPr>
              <w:t xml:space="preserve"> 3. </w:t>
            </w:r>
            <w:r w:rsidRPr="002316AD">
              <w:rPr>
                <w:rFonts w:ascii="Arial" w:eastAsia="Times New Roman" w:hAnsi="Arial" w:cs="Arial"/>
                <w:i/>
                <w:iCs/>
                <w:sz w:val="20"/>
                <w:szCs w:val="20"/>
                <w:lang w:eastAsia="es-CO"/>
              </w:rPr>
              <w:t>Reparto notarial ordinario</w:t>
            </w:r>
            <w:r w:rsidRPr="002316AD">
              <w:rPr>
                <w:rFonts w:ascii="Arial" w:eastAsia="Times New Roman" w:hAnsi="Arial" w:cs="Arial"/>
                <w:sz w:val="20"/>
                <w:szCs w:val="20"/>
                <w:lang w:eastAsia="es-CO"/>
              </w:rPr>
              <w:t>. Hay lugar al reparto notarial ordinario para aquellos actos que deban celebrarse por medio de escritura pública, y en los que intervenga por lo menos alguno de los siguientes otorgantes:</w:t>
            </w:r>
          </w:p>
          <w:p w14:paraId="4897E5CC" w14:textId="77777777" w:rsidR="002316AD" w:rsidRPr="002316AD" w:rsidRDefault="002316AD" w:rsidP="002316AD">
            <w:pPr>
              <w:pStyle w:val="Textoindependiente"/>
              <w:spacing w:after="0" w:line="240" w:lineRule="auto"/>
              <w:ind w:left="355"/>
              <w:jc w:val="both"/>
              <w:rPr>
                <w:rFonts w:ascii="Arial" w:eastAsia="Times New Roman" w:hAnsi="Arial" w:cs="Arial"/>
                <w:sz w:val="20"/>
                <w:szCs w:val="20"/>
                <w:lang w:eastAsia="es-CO"/>
              </w:rPr>
            </w:pPr>
          </w:p>
          <w:p w14:paraId="146419A4" w14:textId="77777777" w:rsid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Las entidades territoriales: La Nación, los Departamentos, los Distritos, los Municipios, las Áreas metropolitanas, etc.</w:t>
            </w:r>
          </w:p>
          <w:p w14:paraId="073D817B" w14:textId="77777777" w:rsid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Sus organismos administrativos del sector central y descentralizado, territorial y por servicios.</w:t>
            </w:r>
          </w:p>
          <w:p w14:paraId="5FD3C6AE" w14:textId="77777777" w:rsid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Entidades financieras del Estado que otorguen u otorgaron el crédito para la adquisición de vivienda.</w:t>
            </w:r>
          </w:p>
          <w:p w14:paraId="1AB8464D" w14:textId="77777777" w:rsid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Empresas industriales y comerciales del Estado o las sociedades de economía mixta.</w:t>
            </w:r>
          </w:p>
          <w:p w14:paraId="7CA3D38D" w14:textId="77777777" w:rsid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Cualquier entidad que integre la estructura de la administración pública del orden nacional o territorial.</w:t>
            </w:r>
          </w:p>
          <w:p w14:paraId="52EC1FC5" w14:textId="77777777" w:rsid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 xml:space="preserve">Las demás entidades administrativas nacionales con personería jurídica que cree, </w:t>
            </w:r>
            <w:proofErr w:type="gramStart"/>
            <w:r w:rsidRPr="002316AD">
              <w:rPr>
                <w:rFonts w:ascii="Arial" w:eastAsia="Times New Roman" w:hAnsi="Arial" w:cs="Arial"/>
                <w:sz w:val="20"/>
                <w:szCs w:val="20"/>
                <w:lang w:eastAsia="es-CO"/>
              </w:rPr>
              <w:t>organice</w:t>
            </w:r>
            <w:proofErr w:type="gramEnd"/>
            <w:r w:rsidRPr="002316AD">
              <w:rPr>
                <w:rFonts w:ascii="Arial" w:eastAsia="Times New Roman" w:hAnsi="Arial" w:cs="Arial"/>
                <w:sz w:val="20"/>
                <w:szCs w:val="20"/>
                <w:lang w:eastAsia="es-CO"/>
              </w:rPr>
              <w:t xml:space="preserve"> o autorice la ley para que formen parte de la Rama Ejecutiva del Poder Público.</w:t>
            </w:r>
          </w:p>
          <w:p w14:paraId="3DCEE9FA" w14:textId="77777777" w:rsid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Las demás entidades administrativas del orden territorial con personería jurídica que creen, organicen o autoricen las Asambleas Departamentales y los Concejos Municipales o Distritales.</w:t>
            </w:r>
          </w:p>
          <w:p w14:paraId="4B9A866D" w14:textId="6029C747" w:rsidR="002316AD" w:rsidRPr="002316AD" w:rsidRDefault="002316AD" w:rsidP="002316AD">
            <w:pPr>
              <w:pStyle w:val="Textoindependiente"/>
              <w:numPr>
                <w:ilvl w:val="0"/>
                <w:numId w:val="27"/>
              </w:numPr>
              <w:spacing w:after="0" w:line="240" w:lineRule="auto"/>
              <w:ind w:left="780"/>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Los demás que determine la Ley.</w:t>
            </w:r>
          </w:p>
          <w:p w14:paraId="0223EF59" w14:textId="77777777" w:rsidR="002316AD" w:rsidRPr="002316AD" w:rsidRDefault="002316AD" w:rsidP="002316AD">
            <w:pPr>
              <w:pStyle w:val="Textoindependiente"/>
              <w:spacing w:after="0" w:line="240" w:lineRule="auto"/>
              <w:ind w:left="355"/>
              <w:jc w:val="both"/>
              <w:rPr>
                <w:rFonts w:ascii="Arial" w:eastAsia="Times New Roman" w:hAnsi="Arial" w:cs="Arial"/>
                <w:sz w:val="20"/>
                <w:szCs w:val="20"/>
                <w:lang w:eastAsia="es-CO"/>
              </w:rPr>
            </w:pPr>
          </w:p>
          <w:p w14:paraId="4B00F859" w14:textId="77777777" w:rsidR="00F41B08" w:rsidRDefault="002316AD" w:rsidP="002316AD">
            <w:pPr>
              <w:pStyle w:val="Textoindependiente"/>
              <w:spacing w:after="0" w:line="240" w:lineRule="auto"/>
              <w:ind w:left="355"/>
              <w:jc w:val="both"/>
              <w:rPr>
                <w:rFonts w:ascii="Arial" w:eastAsia="Times New Roman" w:hAnsi="Arial" w:cs="Arial"/>
                <w:sz w:val="20"/>
                <w:szCs w:val="20"/>
                <w:lang w:eastAsia="es-CO"/>
              </w:rPr>
            </w:pPr>
            <w:r w:rsidRPr="002316AD">
              <w:rPr>
                <w:rFonts w:ascii="Arial" w:eastAsia="Times New Roman" w:hAnsi="Arial" w:cs="Arial"/>
                <w:sz w:val="20"/>
                <w:szCs w:val="20"/>
                <w:lang w:eastAsia="es-CO"/>
              </w:rPr>
              <w:t>También hace parte del reparto notarial ordinario las solicitudes de declaración de posesión regular ante notario a que se refiere la Ley 1183 de 2008.</w:t>
            </w:r>
          </w:p>
          <w:p w14:paraId="79103779" w14:textId="77777777" w:rsidR="002316AD" w:rsidRDefault="002316AD" w:rsidP="002316AD">
            <w:pPr>
              <w:pStyle w:val="Textoindependiente"/>
              <w:spacing w:after="0" w:line="240" w:lineRule="auto"/>
              <w:ind w:left="355"/>
              <w:jc w:val="both"/>
              <w:rPr>
                <w:rFonts w:ascii="Arial" w:eastAsia="Times New Roman" w:hAnsi="Arial" w:cs="Arial"/>
                <w:sz w:val="20"/>
                <w:szCs w:val="20"/>
                <w:lang w:eastAsia="es-CO"/>
              </w:rPr>
            </w:pPr>
          </w:p>
          <w:p w14:paraId="56C39733" w14:textId="48427B5A" w:rsidR="00A22F17" w:rsidRPr="00A22F17" w:rsidRDefault="00465454" w:rsidP="00A22F17">
            <w:pPr>
              <w:pStyle w:val="Textoindependiente"/>
              <w:spacing w:after="0" w:line="240" w:lineRule="auto"/>
              <w:ind w:left="355"/>
              <w:jc w:val="both"/>
              <w:rPr>
                <w:rFonts w:ascii="Arial" w:eastAsia="Times New Roman" w:hAnsi="Arial" w:cs="Arial"/>
                <w:sz w:val="20"/>
                <w:szCs w:val="20"/>
                <w:lang w:eastAsia="es-CO"/>
              </w:rPr>
            </w:pPr>
            <w:r w:rsidRPr="00A22F17">
              <w:rPr>
                <w:rFonts w:ascii="Arial" w:eastAsia="Times New Roman" w:hAnsi="Arial" w:cs="Arial"/>
                <w:sz w:val="20"/>
                <w:szCs w:val="20"/>
                <w:lang w:eastAsia="es-CO"/>
              </w:rPr>
              <w:t xml:space="preserve">Parágrafo </w:t>
            </w:r>
            <w:r w:rsidR="00A22F17" w:rsidRPr="00A22F17">
              <w:rPr>
                <w:rFonts w:ascii="Arial" w:eastAsia="Times New Roman" w:hAnsi="Arial" w:cs="Arial"/>
                <w:sz w:val="20"/>
                <w:szCs w:val="20"/>
                <w:lang w:eastAsia="es-CO"/>
              </w:rPr>
              <w:t>1. La obligatoriedad del reparto se consagra para las entidades de que trata el artículo 15 de la Ley 29 de 1973 y los demás casos que determine la Ley, sin que sea potestativa la aplicación del principio de rogación.</w:t>
            </w:r>
          </w:p>
          <w:p w14:paraId="103BADFE" w14:textId="77777777" w:rsidR="00A22F17" w:rsidRPr="00A22F17" w:rsidRDefault="00A22F17" w:rsidP="00A22F17">
            <w:pPr>
              <w:pStyle w:val="Textoindependiente"/>
              <w:spacing w:after="0" w:line="240" w:lineRule="auto"/>
              <w:ind w:left="355"/>
              <w:jc w:val="both"/>
              <w:rPr>
                <w:rFonts w:ascii="Arial" w:eastAsia="Times New Roman" w:hAnsi="Arial" w:cs="Arial"/>
                <w:sz w:val="20"/>
                <w:szCs w:val="20"/>
                <w:lang w:eastAsia="es-CO"/>
              </w:rPr>
            </w:pPr>
          </w:p>
          <w:p w14:paraId="5C8E9B06" w14:textId="725B6BBB" w:rsidR="00A22F17" w:rsidRPr="00A22F17" w:rsidRDefault="00465454" w:rsidP="00A22F17">
            <w:pPr>
              <w:pStyle w:val="Textoindependiente"/>
              <w:spacing w:after="0" w:line="240" w:lineRule="auto"/>
              <w:ind w:left="355"/>
              <w:jc w:val="both"/>
              <w:rPr>
                <w:rFonts w:ascii="Arial" w:eastAsia="Times New Roman" w:hAnsi="Arial" w:cs="Arial"/>
                <w:sz w:val="20"/>
                <w:szCs w:val="20"/>
                <w:lang w:eastAsia="es-CO"/>
              </w:rPr>
            </w:pPr>
            <w:r w:rsidRPr="00A22F17">
              <w:rPr>
                <w:rFonts w:ascii="Arial" w:eastAsia="Times New Roman" w:hAnsi="Arial" w:cs="Arial"/>
                <w:sz w:val="20"/>
                <w:szCs w:val="20"/>
                <w:lang w:eastAsia="es-CO"/>
              </w:rPr>
              <w:t xml:space="preserve">Parágrafo </w:t>
            </w:r>
            <w:r w:rsidR="00A22F17" w:rsidRPr="00A22F17">
              <w:rPr>
                <w:rFonts w:ascii="Arial" w:eastAsia="Times New Roman" w:hAnsi="Arial" w:cs="Arial"/>
                <w:sz w:val="20"/>
                <w:szCs w:val="20"/>
                <w:lang w:eastAsia="es-CO"/>
              </w:rPr>
              <w:t>2. Las minutas de escrituras públicas que versen sobre inmuebles en el que intervengan alguna de las entidades mencionadas en el presente artículo, se deberán tramitar en el lugar de ubicación del inmueble. Si en el círculo hay más de una notaría, deberá someterse al trámite de reparto notarial.</w:t>
            </w:r>
          </w:p>
          <w:p w14:paraId="75D116AF" w14:textId="77777777" w:rsidR="00A22F17" w:rsidRPr="00A22F17" w:rsidRDefault="00A22F17" w:rsidP="00A22F17">
            <w:pPr>
              <w:pStyle w:val="Textoindependiente"/>
              <w:spacing w:after="0" w:line="240" w:lineRule="auto"/>
              <w:ind w:left="355"/>
              <w:jc w:val="both"/>
              <w:rPr>
                <w:rFonts w:ascii="Arial" w:eastAsia="Times New Roman" w:hAnsi="Arial" w:cs="Arial"/>
                <w:sz w:val="20"/>
                <w:szCs w:val="20"/>
                <w:lang w:eastAsia="es-CO"/>
              </w:rPr>
            </w:pPr>
          </w:p>
          <w:p w14:paraId="376E48FE" w14:textId="2CFF3D53" w:rsidR="002316AD" w:rsidRDefault="00465454" w:rsidP="00A22F17">
            <w:pPr>
              <w:pStyle w:val="Textoindependiente"/>
              <w:spacing w:after="0" w:line="240" w:lineRule="auto"/>
              <w:ind w:left="355"/>
              <w:jc w:val="both"/>
              <w:rPr>
                <w:rFonts w:ascii="Arial" w:eastAsia="Times New Roman" w:hAnsi="Arial" w:cs="Arial"/>
                <w:sz w:val="20"/>
                <w:szCs w:val="20"/>
                <w:lang w:eastAsia="es-CO"/>
              </w:rPr>
            </w:pPr>
            <w:r w:rsidRPr="00A22F17">
              <w:rPr>
                <w:rFonts w:ascii="Arial" w:eastAsia="Times New Roman" w:hAnsi="Arial" w:cs="Arial"/>
                <w:sz w:val="20"/>
                <w:szCs w:val="20"/>
                <w:lang w:eastAsia="es-CO"/>
              </w:rPr>
              <w:t xml:space="preserve">Parágrafo </w:t>
            </w:r>
            <w:r w:rsidR="00A22F17" w:rsidRPr="00A22F17">
              <w:rPr>
                <w:rFonts w:ascii="Arial" w:eastAsia="Times New Roman" w:hAnsi="Arial" w:cs="Arial"/>
                <w:sz w:val="20"/>
                <w:szCs w:val="20"/>
                <w:lang w:eastAsia="es-CO"/>
              </w:rPr>
              <w:t>3. Tratándose de donaciones en las que intervenga alguna entidad sometida a reparto, éste se efectuará entre las notarías del círculo notarial correspondiente al domicilio del donante. Si hubiere varios donantes y estuvieren domiciliados en diferentes municipios, se someterá a reparto en el círculo en que haya un mayor número de notarías. Tratándose de círculos con igual número de notarías, los interesados podrán escoger el círculo notarial de uno de los donantes a prevención.</w:t>
            </w:r>
          </w:p>
          <w:p w14:paraId="319250A9" w14:textId="77777777" w:rsidR="003B0646" w:rsidRDefault="003B0646" w:rsidP="00A22F17">
            <w:pPr>
              <w:pStyle w:val="Textoindependiente"/>
              <w:spacing w:after="0" w:line="240" w:lineRule="auto"/>
              <w:ind w:left="355"/>
              <w:jc w:val="both"/>
              <w:rPr>
                <w:rFonts w:ascii="Arial" w:eastAsia="Times New Roman" w:hAnsi="Arial" w:cs="Arial"/>
                <w:sz w:val="20"/>
                <w:szCs w:val="20"/>
                <w:lang w:eastAsia="es-CO"/>
              </w:rPr>
            </w:pPr>
          </w:p>
          <w:p w14:paraId="209B873A" w14:textId="03D4ED39" w:rsidR="003B0646" w:rsidRDefault="003B0646" w:rsidP="003B0646">
            <w:pPr>
              <w:pStyle w:val="Textoindependiente"/>
              <w:numPr>
                <w:ilvl w:val="0"/>
                <w:numId w:val="17"/>
              </w:numPr>
              <w:spacing w:after="0" w:line="240" w:lineRule="auto"/>
              <w:ind w:left="355"/>
              <w:jc w:val="both"/>
              <w:rPr>
                <w:rFonts w:ascii="Arial" w:eastAsia="Times New Roman" w:hAnsi="Arial" w:cs="Arial"/>
                <w:sz w:val="20"/>
                <w:szCs w:val="20"/>
                <w:lang w:eastAsia="es-CO"/>
              </w:rPr>
            </w:pPr>
            <w:r w:rsidRPr="003B0646">
              <w:rPr>
                <w:rFonts w:ascii="Arial" w:eastAsia="Times New Roman" w:hAnsi="Arial" w:cs="Arial"/>
                <w:sz w:val="20"/>
                <w:szCs w:val="20"/>
                <w:lang w:eastAsia="es-CO"/>
              </w:rPr>
              <w:t>A</w:t>
            </w:r>
            <w:r>
              <w:rPr>
                <w:rFonts w:ascii="Arial" w:eastAsia="Times New Roman" w:hAnsi="Arial" w:cs="Arial"/>
                <w:sz w:val="20"/>
                <w:szCs w:val="20"/>
                <w:lang w:eastAsia="es-CO"/>
              </w:rPr>
              <w:t>rtículo</w:t>
            </w:r>
            <w:r w:rsidRPr="003B0646">
              <w:rPr>
                <w:rFonts w:ascii="Arial" w:eastAsia="Times New Roman" w:hAnsi="Arial" w:cs="Arial"/>
                <w:sz w:val="20"/>
                <w:szCs w:val="20"/>
                <w:lang w:eastAsia="es-CO"/>
              </w:rPr>
              <w:t xml:space="preserve"> 4. </w:t>
            </w:r>
            <w:r w:rsidRPr="003B0646">
              <w:rPr>
                <w:rFonts w:ascii="Arial" w:eastAsia="Times New Roman" w:hAnsi="Arial" w:cs="Arial"/>
                <w:i/>
                <w:iCs/>
                <w:sz w:val="20"/>
                <w:szCs w:val="20"/>
                <w:lang w:eastAsia="es-CO"/>
              </w:rPr>
              <w:t>Reparto notarial ordinario de posesión regular.</w:t>
            </w:r>
            <w:r w:rsidRPr="003B0646">
              <w:rPr>
                <w:rFonts w:ascii="Arial" w:eastAsia="Times New Roman" w:hAnsi="Arial" w:cs="Arial"/>
                <w:sz w:val="20"/>
                <w:szCs w:val="20"/>
                <w:lang w:eastAsia="es-CO"/>
              </w:rPr>
              <w:t xml:space="preserve"> Las solicitudes de declaración de posesión regular de inmuebles urbanos ubicados en estratos uno y dos que carezcan de título </w:t>
            </w:r>
            <w:r w:rsidRPr="003B0646">
              <w:rPr>
                <w:rFonts w:ascii="Arial" w:eastAsia="Times New Roman" w:hAnsi="Arial" w:cs="Arial"/>
                <w:sz w:val="20"/>
                <w:szCs w:val="20"/>
                <w:lang w:eastAsia="es-CO"/>
              </w:rPr>
              <w:lastRenderedPageBreak/>
              <w:t>inscrito, se someterán al trámite de reparto notarial ordinario de posesión regular, dentro del círculo notarial donde se encuentra ubicado en inmueble.</w:t>
            </w:r>
          </w:p>
          <w:p w14:paraId="1A9D4B7F" w14:textId="77777777" w:rsidR="00465454" w:rsidRDefault="00465454" w:rsidP="00465454">
            <w:pPr>
              <w:pStyle w:val="Textoindependiente"/>
              <w:spacing w:after="0" w:line="240" w:lineRule="auto"/>
              <w:ind w:left="355"/>
              <w:jc w:val="both"/>
              <w:rPr>
                <w:rFonts w:ascii="Arial" w:eastAsia="Times New Roman" w:hAnsi="Arial" w:cs="Arial"/>
                <w:sz w:val="20"/>
                <w:szCs w:val="20"/>
                <w:lang w:eastAsia="es-CO"/>
              </w:rPr>
            </w:pPr>
          </w:p>
          <w:p w14:paraId="358F4C37" w14:textId="77777777" w:rsidR="00465454" w:rsidRDefault="00465454" w:rsidP="00465454">
            <w:pPr>
              <w:pStyle w:val="Textoindependiente"/>
              <w:numPr>
                <w:ilvl w:val="0"/>
                <w:numId w:val="17"/>
              </w:numPr>
              <w:spacing w:after="0" w:line="240" w:lineRule="auto"/>
              <w:ind w:left="355"/>
              <w:jc w:val="both"/>
              <w:rPr>
                <w:rFonts w:ascii="Arial" w:eastAsia="Times New Roman" w:hAnsi="Arial" w:cs="Arial"/>
                <w:sz w:val="20"/>
                <w:szCs w:val="20"/>
                <w:lang w:eastAsia="es-CO"/>
              </w:rPr>
            </w:pPr>
            <w:r w:rsidRPr="00465454">
              <w:rPr>
                <w:rFonts w:ascii="Arial" w:eastAsia="Times New Roman" w:hAnsi="Arial" w:cs="Arial"/>
                <w:sz w:val="20"/>
                <w:szCs w:val="20"/>
                <w:lang w:eastAsia="es-CO"/>
              </w:rPr>
              <w:t xml:space="preserve">Artículo 5. </w:t>
            </w:r>
            <w:r w:rsidRPr="00465454">
              <w:rPr>
                <w:rFonts w:ascii="Arial" w:eastAsia="Times New Roman" w:hAnsi="Arial" w:cs="Arial"/>
                <w:i/>
                <w:iCs/>
                <w:sz w:val="20"/>
                <w:szCs w:val="20"/>
                <w:lang w:eastAsia="es-CO"/>
              </w:rPr>
              <w:t>Reparto notarial especial o trámite especial de reparto.</w:t>
            </w:r>
            <w:r w:rsidRPr="00465454">
              <w:rPr>
                <w:rFonts w:ascii="Arial" w:eastAsia="Times New Roman" w:hAnsi="Arial" w:cs="Arial"/>
                <w:i/>
                <w:iCs/>
                <w:sz w:val="20"/>
                <w:szCs w:val="20"/>
                <w:lang w:eastAsia="es-CO"/>
              </w:rPr>
              <w:t xml:space="preserve"> </w:t>
            </w:r>
            <w:r w:rsidRPr="00465454">
              <w:rPr>
                <w:rFonts w:ascii="Arial" w:eastAsia="Times New Roman" w:hAnsi="Arial" w:cs="Arial"/>
                <w:sz w:val="20"/>
                <w:szCs w:val="20"/>
                <w:lang w:eastAsia="es-CO"/>
              </w:rPr>
              <w:t>El trámite especial de reparto es un procedimiento de carácter administrativo a través del cual se le asigna a una notaría una minuta o minutas de escritura pública de un proyecto de vivienda o de una unidad inmobiliaria en las que comparezca una Entidad Territorial o sus entidades descentralizadas a la celebración de escrituras públicas que involucren la constitución de propiedad horizontal, adquisición o transferencia de inmuebles definidos como vivienda de interés social o vivienda de interés prioritario.</w:t>
            </w:r>
          </w:p>
          <w:p w14:paraId="4C954FA2" w14:textId="77777777" w:rsidR="00465454" w:rsidRDefault="00465454" w:rsidP="00465454">
            <w:pPr>
              <w:pStyle w:val="Textoindependiente"/>
              <w:spacing w:after="0" w:line="240" w:lineRule="auto"/>
              <w:ind w:left="355"/>
              <w:jc w:val="both"/>
              <w:rPr>
                <w:rFonts w:ascii="Arial" w:eastAsia="Times New Roman" w:hAnsi="Arial" w:cs="Arial"/>
                <w:sz w:val="20"/>
                <w:szCs w:val="20"/>
                <w:lang w:eastAsia="es-CO"/>
              </w:rPr>
            </w:pPr>
          </w:p>
          <w:p w14:paraId="4275AE06" w14:textId="5F25EA2B" w:rsidR="00465454" w:rsidRDefault="00465454" w:rsidP="00465454">
            <w:pPr>
              <w:pStyle w:val="Textoindependiente"/>
              <w:spacing w:after="0" w:line="240" w:lineRule="auto"/>
              <w:ind w:left="355"/>
              <w:jc w:val="both"/>
              <w:rPr>
                <w:rFonts w:ascii="Arial" w:eastAsia="Times New Roman" w:hAnsi="Arial" w:cs="Arial"/>
                <w:sz w:val="20"/>
                <w:szCs w:val="20"/>
                <w:lang w:eastAsia="es-CO"/>
              </w:rPr>
            </w:pPr>
            <w:r w:rsidRPr="00465454">
              <w:rPr>
                <w:rFonts w:ascii="Arial" w:eastAsia="Times New Roman" w:hAnsi="Arial" w:cs="Arial"/>
                <w:sz w:val="20"/>
                <w:szCs w:val="20"/>
                <w:lang w:eastAsia="es-CO"/>
              </w:rPr>
              <w:t>Habrá lugar al reparto especial cuando en el Círculo en el cual se ubica el proyecto de vivienda o la unidad inmobiliaria, haya más de una notaría; ello a efectos de que se adelante una distribución equitativa.</w:t>
            </w:r>
          </w:p>
          <w:p w14:paraId="59850537" w14:textId="77777777" w:rsidR="00465454" w:rsidRDefault="00465454" w:rsidP="00465454">
            <w:pPr>
              <w:pStyle w:val="Textoindependiente"/>
              <w:spacing w:after="0" w:line="240" w:lineRule="auto"/>
              <w:ind w:left="355"/>
              <w:jc w:val="both"/>
              <w:rPr>
                <w:rFonts w:ascii="Arial" w:eastAsia="Times New Roman" w:hAnsi="Arial" w:cs="Arial"/>
                <w:sz w:val="20"/>
                <w:szCs w:val="20"/>
                <w:lang w:eastAsia="es-CO"/>
              </w:rPr>
            </w:pPr>
          </w:p>
          <w:p w14:paraId="18236295" w14:textId="37A1E96E" w:rsidR="003B0646" w:rsidRPr="00465454" w:rsidRDefault="00465454" w:rsidP="00465454">
            <w:pPr>
              <w:pStyle w:val="Textoindependiente"/>
              <w:spacing w:after="0" w:line="240" w:lineRule="auto"/>
              <w:ind w:left="355"/>
              <w:jc w:val="both"/>
              <w:rPr>
                <w:rFonts w:ascii="Arial" w:eastAsia="Times New Roman" w:hAnsi="Arial" w:cs="Arial"/>
                <w:sz w:val="20"/>
                <w:szCs w:val="20"/>
                <w:lang w:eastAsia="es-CO"/>
              </w:rPr>
            </w:pPr>
            <w:r w:rsidRPr="00465454">
              <w:rPr>
                <w:rFonts w:ascii="Arial" w:eastAsia="Times New Roman" w:hAnsi="Arial" w:cs="Arial"/>
                <w:sz w:val="20"/>
                <w:szCs w:val="20"/>
                <w:lang w:eastAsia="es-CO"/>
              </w:rPr>
              <w:t>Parágrafo: Las minutas de escrituras públicas a que hace referencia este artículo, deberán tramitarse en el lugar de ubicación del inmueble. Si en el círculo hay más de una notaría, deberá someterse al trámite de reparto notarial.</w:t>
            </w:r>
          </w:p>
          <w:p w14:paraId="582CADDF" w14:textId="1CF301A1" w:rsidR="003B0646" w:rsidRPr="00F41B08" w:rsidRDefault="003B0646" w:rsidP="00A22F17">
            <w:pPr>
              <w:pStyle w:val="Textoindependiente"/>
              <w:spacing w:after="0" w:line="240" w:lineRule="auto"/>
              <w:ind w:left="355"/>
              <w:jc w:val="both"/>
              <w:rPr>
                <w:rFonts w:ascii="Arial" w:eastAsia="Times New Roman" w:hAnsi="Arial" w:cs="Arial"/>
                <w:sz w:val="20"/>
                <w:szCs w:val="20"/>
                <w:lang w:eastAsia="es-CO"/>
              </w:rPr>
            </w:pPr>
          </w:p>
        </w:tc>
      </w:tr>
    </w:tbl>
    <w:p w14:paraId="546F6EF5" w14:textId="77777777" w:rsidR="007E164F" w:rsidRPr="00AE5F05" w:rsidRDefault="007E164F" w:rsidP="007E164F">
      <w:pPr>
        <w:spacing w:after="0" w:line="240" w:lineRule="auto"/>
        <w:jc w:val="both"/>
        <w:rPr>
          <w:rFonts w:ascii="Arial" w:hAnsi="Arial" w:cs="Arial"/>
          <w:b/>
          <w:sz w:val="8"/>
          <w:lang w:val="es-MX"/>
        </w:rPr>
      </w:pPr>
    </w:p>
    <w:p w14:paraId="16C37ABF" w14:textId="77777777" w:rsidR="00C34F7D" w:rsidRDefault="00C34F7D" w:rsidP="00C34F7D">
      <w:pPr>
        <w:pStyle w:val="Prrafodelista"/>
        <w:spacing w:after="0" w:line="240" w:lineRule="auto"/>
        <w:jc w:val="both"/>
        <w:rPr>
          <w:rFonts w:ascii="Arial" w:hAnsi="Arial" w:cs="Arial"/>
          <w:b/>
          <w:lang w:val="es-MX"/>
        </w:rPr>
      </w:pPr>
    </w:p>
    <w:p w14:paraId="520083C5" w14:textId="1C44CEEF" w:rsidR="007E164F" w:rsidRPr="00311208" w:rsidRDefault="007E164F" w:rsidP="00C34F7D">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14:paraId="78CC0371" w14:textId="77777777" w:rsidR="007E164F" w:rsidRDefault="007E164F" w:rsidP="007E164F">
      <w:pPr>
        <w:spacing w:after="0" w:line="240" w:lineRule="auto"/>
        <w:jc w:val="both"/>
        <w:rPr>
          <w:rFonts w:ascii="Arial" w:hAnsi="Arial" w:cs="Arial"/>
          <w:b/>
          <w:lang w:val="es-MX"/>
        </w:rPr>
      </w:pPr>
    </w:p>
    <w:p w14:paraId="45ACEEF3" w14:textId="17017E74" w:rsidR="007E164F" w:rsidRPr="00C34F7D" w:rsidRDefault="007E164F" w:rsidP="00C34F7D">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14:paraId="1657C582" w14:textId="77777777" w:rsidR="007E164F" w:rsidRPr="00AE5F05" w:rsidRDefault="007E164F" w:rsidP="007E164F">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14:paraId="3C153347" w14:textId="77777777" w:rsidTr="00EB7BB1">
        <w:tc>
          <w:tcPr>
            <w:tcW w:w="3242" w:type="dxa"/>
            <w:tcBorders>
              <w:top w:val="single" w:sz="4" w:space="0" w:color="000000"/>
              <w:left w:val="single" w:sz="4" w:space="0" w:color="000000"/>
              <w:bottom w:val="single" w:sz="4" w:space="0" w:color="000000"/>
            </w:tcBorders>
            <w:shd w:val="clear" w:color="auto" w:fill="auto"/>
          </w:tcPr>
          <w:p w14:paraId="4040CEEA" w14:textId="77777777" w:rsidR="007E164F" w:rsidRDefault="007E164F" w:rsidP="00EB7B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Valor</w:t>
            </w:r>
          </w:p>
        </w:tc>
        <w:tc>
          <w:tcPr>
            <w:tcW w:w="5245" w:type="dxa"/>
            <w:tcBorders>
              <w:top w:val="single" w:sz="4" w:space="0" w:color="000000"/>
              <w:left w:val="single" w:sz="4" w:space="0" w:color="000000"/>
              <w:bottom w:val="single" w:sz="4" w:space="0" w:color="000000"/>
            </w:tcBorders>
            <w:shd w:val="clear" w:color="auto" w:fill="auto"/>
          </w:tcPr>
          <w:p w14:paraId="114EB3D0" w14:textId="77777777" w:rsidR="007E164F" w:rsidRDefault="007E164F" w:rsidP="00EB7BB1">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Justificación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54ED02" w14:textId="77777777" w:rsidR="007E164F" w:rsidRDefault="007E164F" w:rsidP="00EB7BB1">
            <w:pPr>
              <w:spacing w:after="0" w:line="240" w:lineRule="auto"/>
              <w:jc w:val="center"/>
            </w:pPr>
            <w:r>
              <w:rPr>
                <w:rFonts w:ascii="Arial" w:eastAsia="Times New Roman" w:hAnsi="Arial" w:cs="Arial"/>
                <w:b/>
                <w:bCs/>
                <w:sz w:val="20"/>
                <w:szCs w:val="20"/>
              </w:rPr>
              <w:t>Años</w:t>
            </w:r>
          </w:p>
        </w:tc>
      </w:tr>
      <w:tr w:rsidR="007E164F" w14:paraId="24F051B6" w14:textId="77777777" w:rsidTr="00EB7BB1">
        <w:tc>
          <w:tcPr>
            <w:tcW w:w="3242" w:type="dxa"/>
            <w:tcBorders>
              <w:top w:val="single" w:sz="4" w:space="0" w:color="000000"/>
              <w:left w:val="single" w:sz="4" w:space="0" w:color="000000"/>
              <w:bottom w:val="single" w:sz="4" w:space="0" w:color="000000"/>
            </w:tcBorders>
            <w:shd w:val="clear" w:color="auto" w:fill="auto"/>
          </w:tcPr>
          <w:p w14:paraId="145D048F" w14:textId="77777777" w:rsidR="007E164F" w:rsidRDefault="007E164F" w:rsidP="00EB7BB1">
            <w:pPr>
              <w:spacing w:after="0" w:line="240" w:lineRule="auto"/>
              <w:jc w:val="both"/>
              <w:rPr>
                <w:rFonts w:ascii="Arial" w:eastAsia="Times New Roman" w:hAnsi="Arial" w:cs="Arial"/>
                <w:bCs/>
                <w:sz w:val="20"/>
                <w:szCs w:val="20"/>
              </w:rPr>
            </w:pPr>
            <w:r>
              <w:rPr>
                <w:rFonts w:ascii="Arial" w:eastAsia="Times New Roman" w:hAnsi="Arial" w:cs="Arial"/>
                <w:b/>
                <w:bCs/>
                <w:sz w:val="20"/>
                <w:szCs w:val="20"/>
              </w:rPr>
              <w:t>4.1.1 Valor administrativo</w:t>
            </w:r>
          </w:p>
        </w:tc>
        <w:tc>
          <w:tcPr>
            <w:tcW w:w="5245" w:type="dxa"/>
            <w:tcBorders>
              <w:top w:val="single" w:sz="4" w:space="0" w:color="000000"/>
              <w:left w:val="single" w:sz="4" w:space="0" w:color="000000"/>
              <w:bottom w:val="single" w:sz="4" w:space="0" w:color="000000"/>
            </w:tcBorders>
            <w:shd w:val="clear" w:color="auto" w:fill="auto"/>
          </w:tcPr>
          <w:p w14:paraId="176D7800" w14:textId="77777777" w:rsidR="00730CDB" w:rsidRDefault="00007185" w:rsidP="00F200D3">
            <w:pPr>
              <w:snapToGrid w:val="0"/>
              <w:spacing w:after="0" w:line="240" w:lineRule="auto"/>
              <w:jc w:val="both"/>
              <w:rPr>
                <w:rFonts w:ascii="Arial" w:hAnsi="Arial" w:cs="Arial"/>
                <w:bCs/>
                <w:sz w:val="20"/>
                <w:szCs w:val="20"/>
              </w:rPr>
            </w:pPr>
            <w:r w:rsidRPr="00007185">
              <w:rPr>
                <w:rFonts w:ascii="Arial" w:hAnsi="Arial" w:cs="Arial"/>
                <w:bCs/>
                <w:sz w:val="20"/>
                <w:szCs w:val="20"/>
              </w:rPr>
              <w:t xml:space="preserve">Documentos que dan cuenta del cumplimiento del procedimiento administrativo de reparto notarial reglamentado por la Superintendencia, a través del cual, mediante el cumplimiento de los trámites que el mismo determina, se asigna a un Notario una solicitud de reparto clasificada dentro de las categorías establecidas en el artículo 15 de la Ley 29 de 1973, el inciso 2 del artículo 44 de la Ley 1537 del 2012 y el Decreto 2723 de 2014 y la Resolución 14746 de 2022 (diciembre 14), para que no se presenten cargas excesivas o beneficios a favor de alguno. </w:t>
            </w:r>
          </w:p>
          <w:p w14:paraId="537CAB75" w14:textId="4DDC4C71" w:rsidR="00007185" w:rsidRPr="003059C3" w:rsidRDefault="00007185" w:rsidP="00F200D3">
            <w:pPr>
              <w:snapToGrid w:val="0"/>
              <w:spacing w:after="0" w:line="240" w:lineRule="auto"/>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0CA88D5" w14:textId="7C50D70F" w:rsidR="007E164F" w:rsidRDefault="008039A5" w:rsidP="00EB7BB1">
            <w:pPr>
              <w:snapToGrid w:val="0"/>
              <w:spacing w:after="0" w:line="240" w:lineRule="auto"/>
              <w:jc w:val="center"/>
            </w:pPr>
            <w:r>
              <w:t>2</w:t>
            </w:r>
            <w:r w:rsidR="007E164F">
              <w:t xml:space="preserve"> años</w:t>
            </w:r>
          </w:p>
        </w:tc>
      </w:tr>
      <w:tr w:rsidR="007E164F" w14:paraId="2FE7487E" w14:textId="77777777" w:rsidTr="00EB7BB1">
        <w:tc>
          <w:tcPr>
            <w:tcW w:w="3242" w:type="dxa"/>
            <w:tcBorders>
              <w:top w:val="single" w:sz="4" w:space="0" w:color="000000"/>
              <w:left w:val="single" w:sz="4" w:space="0" w:color="000000"/>
              <w:bottom w:val="single" w:sz="4" w:space="0" w:color="000000"/>
            </w:tcBorders>
            <w:shd w:val="clear" w:color="auto" w:fill="auto"/>
          </w:tcPr>
          <w:p w14:paraId="327B702F" w14:textId="77777777" w:rsidR="007E164F" w:rsidRDefault="007E164F" w:rsidP="00EB7BB1">
            <w:pPr>
              <w:spacing w:after="0" w:line="240" w:lineRule="auto"/>
              <w:jc w:val="both"/>
              <w:rPr>
                <w:rFonts w:ascii="Arial" w:hAnsi="Arial" w:cs="Arial"/>
                <w:lang w:eastAsia="es-CO"/>
              </w:rPr>
            </w:pPr>
            <w:r>
              <w:rPr>
                <w:rFonts w:ascii="Arial" w:eastAsia="Times New Roman" w:hAnsi="Arial" w:cs="Arial"/>
                <w:b/>
                <w:bCs/>
              </w:rPr>
              <w:t>4.1.2 Valor legal y o jurídico</w:t>
            </w:r>
          </w:p>
        </w:tc>
        <w:tc>
          <w:tcPr>
            <w:tcW w:w="5245" w:type="dxa"/>
            <w:tcBorders>
              <w:top w:val="single" w:sz="4" w:space="0" w:color="000000"/>
              <w:left w:val="single" w:sz="4" w:space="0" w:color="000000"/>
              <w:bottom w:val="single" w:sz="4" w:space="0" w:color="000000"/>
            </w:tcBorders>
            <w:shd w:val="clear" w:color="auto" w:fill="auto"/>
          </w:tcPr>
          <w:p w14:paraId="7B5AC358" w14:textId="77777777" w:rsidR="007E164F" w:rsidRDefault="00007185" w:rsidP="00EB7BB1">
            <w:pPr>
              <w:spacing w:after="0" w:line="240" w:lineRule="auto"/>
              <w:jc w:val="both"/>
              <w:rPr>
                <w:rFonts w:ascii="Arial" w:hAnsi="Arial" w:cs="Arial"/>
                <w:sz w:val="20"/>
                <w:szCs w:val="25"/>
                <w:shd w:val="clear" w:color="auto" w:fill="FFFFFF"/>
              </w:rPr>
            </w:pPr>
            <w:r w:rsidRPr="00007185">
              <w:rPr>
                <w:rFonts w:ascii="Arial" w:hAnsi="Arial" w:cs="Arial"/>
                <w:sz w:val="20"/>
                <w:szCs w:val="25"/>
                <w:shd w:val="clear" w:color="auto" w:fill="FFFFFF"/>
              </w:rPr>
              <w:t>El reparto notarial en Colombia es un mecanismo fundamental para garantizar la igualdad y la transparencia en el ejercicio de la función notarial. Este procedimiento</w:t>
            </w:r>
            <w:r>
              <w:rPr>
                <w:rFonts w:ascii="Arial" w:hAnsi="Arial" w:cs="Arial"/>
                <w:sz w:val="20"/>
                <w:szCs w:val="25"/>
                <w:shd w:val="clear" w:color="auto" w:fill="FFFFFF"/>
              </w:rPr>
              <w:t xml:space="preserve"> está</w:t>
            </w:r>
            <w:r w:rsidRPr="00007185">
              <w:rPr>
                <w:rFonts w:ascii="Arial" w:hAnsi="Arial" w:cs="Arial"/>
                <w:sz w:val="20"/>
                <w:szCs w:val="25"/>
                <w:shd w:val="clear" w:color="auto" w:fill="FFFFFF"/>
              </w:rPr>
              <w:t xml:space="preserve"> regulado principalmente por la Ley 29 de 1973 y las resoluciones expedidas por la Superintendencia de Notariado y Registro, tiene valor jurídico y legal.</w:t>
            </w:r>
          </w:p>
          <w:p w14:paraId="3607AFFD" w14:textId="17B7A5A7" w:rsidR="00007185" w:rsidRPr="00C8246C" w:rsidRDefault="00007185" w:rsidP="00EB7BB1">
            <w:pPr>
              <w:spacing w:after="0" w:line="240" w:lineRule="auto"/>
              <w:jc w:val="both"/>
              <w:rPr>
                <w:rFonts w:ascii="Arial" w:hAnsi="Arial" w:cs="Arial"/>
                <w:sz w:val="20"/>
                <w:szCs w:val="25"/>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FF75E3E" w14:textId="6A867D0C" w:rsidR="007E164F" w:rsidRDefault="00C9587F" w:rsidP="00EB7BB1">
            <w:pPr>
              <w:snapToGrid w:val="0"/>
              <w:spacing w:after="0" w:line="240" w:lineRule="auto"/>
              <w:jc w:val="both"/>
            </w:pPr>
            <w:r>
              <w:t>8</w:t>
            </w:r>
            <w:r w:rsidR="007E164F">
              <w:t xml:space="preserve"> años</w:t>
            </w:r>
          </w:p>
        </w:tc>
      </w:tr>
      <w:tr w:rsidR="007E164F" w14:paraId="577E6766" w14:textId="77777777" w:rsidTr="00EB7BB1">
        <w:tc>
          <w:tcPr>
            <w:tcW w:w="3242" w:type="dxa"/>
            <w:tcBorders>
              <w:top w:val="single" w:sz="4" w:space="0" w:color="000000"/>
              <w:left w:val="single" w:sz="4" w:space="0" w:color="000000"/>
              <w:bottom w:val="single" w:sz="4" w:space="0" w:color="000000"/>
            </w:tcBorders>
            <w:shd w:val="clear" w:color="auto" w:fill="auto"/>
          </w:tcPr>
          <w:p w14:paraId="56D4C6B0" w14:textId="77777777" w:rsidR="007E164F" w:rsidRDefault="007E164F" w:rsidP="00EB7BB1">
            <w:pPr>
              <w:spacing w:after="0" w:line="240" w:lineRule="auto"/>
              <w:jc w:val="both"/>
              <w:rPr>
                <w:rFonts w:ascii="Arial" w:eastAsia="Times New Roman" w:hAnsi="Arial" w:cs="Arial"/>
                <w:bCs/>
                <w:sz w:val="20"/>
                <w:szCs w:val="20"/>
              </w:rPr>
            </w:pPr>
            <w:r>
              <w:rPr>
                <w:rFonts w:ascii="Arial" w:eastAsia="Times New Roman" w:hAnsi="Arial" w:cs="Arial"/>
                <w:b/>
                <w:bCs/>
                <w:sz w:val="20"/>
                <w:szCs w:val="20"/>
              </w:rPr>
              <w:t>4.1.3 Valor contable</w:t>
            </w:r>
          </w:p>
        </w:tc>
        <w:tc>
          <w:tcPr>
            <w:tcW w:w="5245" w:type="dxa"/>
            <w:tcBorders>
              <w:top w:val="single" w:sz="4" w:space="0" w:color="000000"/>
              <w:left w:val="single" w:sz="4" w:space="0" w:color="000000"/>
              <w:bottom w:val="single" w:sz="4" w:space="0" w:color="000000"/>
            </w:tcBorders>
            <w:shd w:val="clear" w:color="auto" w:fill="auto"/>
          </w:tcPr>
          <w:p w14:paraId="3BD741A1" w14:textId="0FEB2D5E" w:rsidR="007E164F" w:rsidRDefault="00C9587F" w:rsidP="00EB7BB1">
            <w:pPr>
              <w:snapToGrid w:val="0"/>
              <w:spacing w:after="0" w:line="240" w:lineRule="auto"/>
              <w:jc w:val="both"/>
              <w:rPr>
                <w:rFonts w:ascii="Arial" w:eastAsia="Times New Roman" w:hAnsi="Arial" w:cs="Arial"/>
                <w:bCs/>
                <w:sz w:val="20"/>
                <w:szCs w:val="20"/>
              </w:rPr>
            </w:pPr>
            <w:proofErr w:type="gramStart"/>
            <w:r>
              <w:rPr>
                <w:rFonts w:ascii="Arial" w:hAnsi="Arial" w:cs="Arial"/>
                <w:bCs/>
                <w:sz w:val="20"/>
                <w:szCs w:val="20"/>
              </w:rPr>
              <w:t>N.A</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FD8259" w14:textId="47199899" w:rsidR="007E164F" w:rsidRDefault="00C9587F" w:rsidP="00EB7BB1">
            <w:pPr>
              <w:snapToGrid w:val="0"/>
              <w:spacing w:after="0" w:line="240" w:lineRule="auto"/>
              <w:jc w:val="both"/>
              <w:rPr>
                <w:rFonts w:ascii="Arial" w:eastAsia="Times New Roman" w:hAnsi="Arial" w:cs="Arial"/>
                <w:bCs/>
                <w:sz w:val="20"/>
                <w:szCs w:val="20"/>
              </w:rPr>
            </w:pPr>
            <w:proofErr w:type="gramStart"/>
            <w:r>
              <w:rPr>
                <w:rFonts w:ascii="Arial" w:eastAsia="Times New Roman" w:hAnsi="Arial" w:cs="Arial"/>
                <w:bCs/>
                <w:sz w:val="20"/>
                <w:szCs w:val="20"/>
              </w:rPr>
              <w:t>N.A</w:t>
            </w:r>
            <w:proofErr w:type="gramEnd"/>
          </w:p>
        </w:tc>
      </w:tr>
      <w:tr w:rsidR="007E164F" w14:paraId="6E1BB757" w14:textId="77777777" w:rsidTr="00EB7BB1">
        <w:tc>
          <w:tcPr>
            <w:tcW w:w="3242" w:type="dxa"/>
            <w:tcBorders>
              <w:top w:val="single" w:sz="4" w:space="0" w:color="000000"/>
              <w:left w:val="single" w:sz="4" w:space="0" w:color="000000"/>
              <w:bottom w:val="single" w:sz="4" w:space="0" w:color="000000"/>
            </w:tcBorders>
            <w:shd w:val="clear" w:color="auto" w:fill="auto"/>
          </w:tcPr>
          <w:p w14:paraId="27519071" w14:textId="77777777" w:rsidR="007E164F" w:rsidRDefault="007E164F" w:rsidP="00EB7BB1">
            <w:pPr>
              <w:spacing w:after="0" w:line="240" w:lineRule="auto"/>
              <w:jc w:val="both"/>
              <w:rPr>
                <w:rFonts w:ascii="Arial" w:eastAsia="Times New Roman" w:hAnsi="Arial" w:cs="Arial"/>
                <w:bCs/>
                <w:sz w:val="20"/>
                <w:szCs w:val="20"/>
              </w:rPr>
            </w:pPr>
            <w:r>
              <w:rPr>
                <w:rFonts w:ascii="Arial" w:eastAsia="Times New Roman" w:hAnsi="Arial" w:cs="Arial"/>
                <w:b/>
                <w:bCs/>
                <w:sz w:val="20"/>
                <w:szCs w:val="20"/>
              </w:rPr>
              <w:lastRenderedPageBreak/>
              <w:t>4.1.4 Valor fiscal</w:t>
            </w:r>
          </w:p>
        </w:tc>
        <w:tc>
          <w:tcPr>
            <w:tcW w:w="5245" w:type="dxa"/>
            <w:tcBorders>
              <w:top w:val="single" w:sz="4" w:space="0" w:color="000000"/>
              <w:left w:val="single" w:sz="4" w:space="0" w:color="000000"/>
              <w:bottom w:val="single" w:sz="4" w:space="0" w:color="000000"/>
            </w:tcBorders>
            <w:shd w:val="clear" w:color="auto" w:fill="auto"/>
          </w:tcPr>
          <w:p w14:paraId="1A4F2C8D" w14:textId="6555D6A8" w:rsidR="00037F83" w:rsidRPr="00E80E92" w:rsidRDefault="00C9587F" w:rsidP="008039A5">
            <w:pPr>
              <w:snapToGrid w:val="0"/>
              <w:spacing w:after="0" w:line="240" w:lineRule="auto"/>
              <w:jc w:val="both"/>
              <w:rPr>
                <w:rFonts w:ascii="Arial" w:eastAsia="Times New Roman" w:hAnsi="Arial" w:cs="Arial"/>
                <w:bCs/>
                <w:sz w:val="20"/>
                <w:szCs w:val="20"/>
              </w:rPr>
            </w:pPr>
            <w:proofErr w:type="gramStart"/>
            <w:r>
              <w:rPr>
                <w:rFonts w:ascii="Arial" w:eastAsia="Times New Roman" w:hAnsi="Arial" w:cs="Arial"/>
                <w:bCs/>
                <w:sz w:val="20"/>
                <w:szCs w:val="20"/>
              </w:rPr>
              <w:t>N.A</w:t>
            </w:r>
            <w:proofErr w:type="gramEnd"/>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A6CE1B4" w14:textId="412509BD" w:rsidR="007E164F" w:rsidRDefault="008E7F9C" w:rsidP="00EB7BB1">
            <w:pPr>
              <w:snapToGrid w:val="0"/>
              <w:spacing w:after="0" w:line="240" w:lineRule="auto"/>
              <w:rPr>
                <w:rFonts w:ascii="Arial" w:eastAsia="Times New Roman" w:hAnsi="Arial" w:cs="Arial"/>
                <w:bCs/>
                <w:sz w:val="20"/>
                <w:szCs w:val="20"/>
              </w:rPr>
            </w:pPr>
            <w:proofErr w:type="gramStart"/>
            <w:r>
              <w:rPr>
                <w:rFonts w:ascii="Arial" w:eastAsia="Times New Roman" w:hAnsi="Arial" w:cs="Arial"/>
                <w:bCs/>
                <w:sz w:val="20"/>
                <w:szCs w:val="20"/>
              </w:rPr>
              <w:t>N.A</w:t>
            </w:r>
            <w:proofErr w:type="gramEnd"/>
          </w:p>
        </w:tc>
      </w:tr>
    </w:tbl>
    <w:p w14:paraId="38557599" w14:textId="77777777" w:rsidR="007E164F" w:rsidRPr="007D0521" w:rsidRDefault="007E164F" w:rsidP="007E164F">
      <w:pPr>
        <w:spacing w:after="0" w:line="240" w:lineRule="auto"/>
        <w:jc w:val="both"/>
        <w:rPr>
          <w:rFonts w:ascii="Arial" w:hAnsi="Arial" w:cs="Arial"/>
          <w:b/>
          <w:sz w:val="2"/>
          <w:lang w:val="es-MX"/>
        </w:rPr>
      </w:pPr>
    </w:p>
    <w:p w14:paraId="418D4520" w14:textId="77777777" w:rsidR="007E164F" w:rsidRDefault="007E164F" w:rsidP="007E164F">
      <w:pPr>
        <w:spacing w:after="0" w:line="240" w:lineRule="auto"/>
        <w:jc w:val="both"/>
        <w:rPr>
          <w:rFonts w:ascii="Arial" w:hAnsi="Arial" w:cs="Arial"/>
          <w:b/>
          <w:lang w:val="es-MX"/>
        </w:rPr>
      </w:pPr>
    </w:p>
    <w:p w14:paraId="63A1AE98" w14:textId="5DC5CEF6" w:rsidR="007E164F" w:rsidRPr="005C1C59" w:rsidRDefault="007E164F" w:rsidP="00C34F7D">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t xml:space="preserve">VALORACIÓN SECUNDARIA </w:t>
      </w:r>
    </w:p>
    <w:p w14:paraId="4CB3F27B" w14:textId="77777777" w:rsidR="007E164F" w:rsidRPr="00AE5F05" w:rsidRDefault="007E164F" w:rsidP="007E164F">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14:paraId="022BD11C" w14:textId="77777777" w:rsidTr="00EB7BB1">
        <w:tc>
          <w:tcPr>
            <w:tcW w:w="2638" w:type="dxa"/>
            <w:tcBorders>
              <w:top w:val="single" w:sz="4" w:space="0" w:color="000000"/>
              <w:left w:val="single" w:sz="4" w:space="0" w:color="000000"/>
              <w:bottom w:val="single" w:sz="4" w:space="0" w:color="000000"/>
            </w:tcBorders>
            <w:shd w:val="clear" w:color="auto" w:fill="auto"/>
          </w:tcPr>
          <w:p w14:paraId="2E6A3CCA" w14:textId="77777777" w:rsidR="007E164F" w:rsidRDefault="007E164F" w:rsidP="00EB7BB1">
            <w:pPr>
              <w:spacing w:after="0" w:line="240" w:lineRule="auto"/>
              <w:jc w:val="center"/>
              <w:rPr>
                <w:rFonts w:ascii="Arial" w:eastAsia="Times New Roman" w:hAnsi="Arial" w:cs="Arial"/>
                <w:b/>
                <w:bCs/>
              </w:rPr>
            </w:pPr>
            <w:r>
              <w:rPr>
                <w:rFonts w:ascii="Arial" w:eastAsia="Times New Roman" w:hAnsi="Arial" w:cs="Arial"/>
                <w:b/>
                <w:bCs/>
                <w:sz w:val="20"/>
                <w:szCs w:val="20"/>
              </w:rPr>
              <w:t>Valor</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3CAADEA2" w14:textId="77777777" w:rsidR="007E164F" w:rsidRDefault="007E164F" w:rsidP="00EB7BB1">
            <w:pPr>
              <w:spacing w:after="0" w:line="240" w:lineRule="auto"/>
              <w:jc w:val="center"/>
            </w:pPr>
            <w:r>
              <w:rPr>
                <w:rFonts w:ascii="Arial" w:eastAsia="Times New Roman" w:hAnsi="Arial" w:cs="Arial"/>
                <w:b/>
                <w:bCs/>
              </w:rPr>
              <w:t>Justificación</w:t>
            </w:r>
          </w:p>
        </w:tc>
      </w:tr>
      <w:tr w:rsidR="007E164F" w14:paraId="5C7A43C8" w14:textId="77777777" w:rsidTr="00EB7BB1">
        <w:tc>
          <w:tcPr>
            <w:tcW w:w="2638" w:type="dxa"/>
            <w:tcBorders>
              <w:top w:val="single" w:sz="4" w:space="0" w:color="000000"/>
              <w:left w:val="single" w:sz="4" w:space="0" w:color="000000"/>
              <w:bottom w:val="single" w:sz="4" w:space="0" w:color="000000"/>
            </w:tcBorders>
            <w:shd w:val="clear" w:color="auto" w:fill="auto"/>
          </w:tcPr>
          <w:p w14:paraId="6601D3FF" w14:textId="77777777" w:rsidR="007E164F" w:rsidRDefault="007E164F" w:rsidP="00EB7BB1">
            <w:pPr>
              <w:spacing w:after="0" w:line="240" w:lineRule="auto"/>
              <w:jc w:val="both"/>
              <w:rPr>
                <w:rFonts w:ascii="Arial" w:eastAsia="Times New Roman" w:hAnsi="Arial" w:cs="Arial"/>
                <w:bCs/>
                <w:color w:val="000000"/>
                <w:lang w:eastAsia="es-ES"/>
              </w:rPr>
            </w:pPr>
            <w:r>
              <w:rPr>
                <w:rFonts w:ascii="Arial" w:eastAsia="Times New Roman" w:hAnsi="Arial" w:cs="Arial"/>
                <w:b/>
                <w:bCs/>
                <w:sz w:val="20"/>
                <w:szCs w:val="20"/>
              </w:rPr>
              <w:t>4.2.1 Valor histórico</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1D1D3F9F" w14:textId="77777777" w:rsidR="000A5F76" w:rsidRDefault="000B4C62" w:rsidP="003F32FD">
            <w:pPr>
              <w:snapToGrid w:val="0"/>
              <w:spacing w:after="0" w:line="240" w:lineRule="auto"/>
              <w:jc w:val="both"/>
              <w:rPr>
                <w:rFonts w:ascii="Arial" w:hAnsi="Arial" w:cs="Arial"/>
                <w:sz w:val="20"/>
              </w:rPr>
            </w:pPr>
            <w:r w:rsidRPr="000B4C62">
              <w:rPr>
                <w:rFonts w:ascii="Arial" w:hAnsi="Arial" w:cs="Arial"/>
                <w:sz w:val="20"/>
              </w:rPr>
              <w:t>Al documentar un proceso de gran relevancia nacional el valor histórico de esta serie es alto dando cuenta de la composición política, administrativa y regional del país, en el que entre otras informaciones de importancia queda documentado la construcción de infraestructuras, la implementación de nuevas tecnologías, o la resolución de problemas específicos de las notarías y las Oficinas de Registro de Instrumentos Públicos. En casos muy específicos, estos estudios técnicos pueden ser considerados parte del patrimonio documental de una región o el país.</w:t>
            </w:r>
          </w:p>
          <w:p w14:paraId="5B6212DB" w14:textId="020BE357" w:rsidR="000B4C62" w:rsidRPr="003F32FD" w:rsidRDefault="000B4C62" w:rsidP="003F32FD">
            <w:pPr>
              <w:snapToGrid w:val="0"/>
              <w:spacing w:after="0" w:line="240" w:lineRule="auto"/>
              <w:jc w:val="both"/>
              <w:rPr>
                <w:rFonts w:ascii="Arial" w:hAnsi="Arial" w:cs="Arial"/>
                <w:sz w:val="20"/>
              </w:rPr>
            </w:pPr>
          </w:p>
        </w:tc>
      </w:tr>
      <w:tr w:rsidR="007E164F" w14:paraId="54B33CDC" w14:textId="77777777" w:rsidTr="00EB7BB1">
        <w:tc>
          <w:tcPr>
            <w:tcW w:w="2638" w:type="dxa"/>
            <w:tcBorders>
              <w:top w:val="single" w:sz="4" w:space="0" w:color="000000"/>
              <w:left w:val="single" w:sz="4" w:space="0" w:color="000000"/>
              <w:bottom w:val="single" w:sz="4" w:space="0" w:color="000000"/>
            </w:tcBorders>
            <w:shd w:val="clear" w:color="auto" w:fill="auto"/>
          </w:tcPr>
          <w:p w14:paraId="598742E5" w14:textId="77777777" w:rsidR="007E164F" w:rsidRDefault="007E164F" w:rsidP="00EB7BB1">
            <w:pPr>
              <w:spacing w:after="0" w:line="240" w:lineRule="auto"/>
              <w:jc w:val="both"/>
              <w:rPr>
                <w:rFonts w:ascii="Arial" w:eastAsia="Times New Roman" w:hAnsi="Arial" w:cs="Arial"/>
                <w:bCs/>
              </w:rPr>
            </w:pPr>
            <w:r>
              <w:rPr>
                <w:rFonts w:ascii="Arial" w:eastAsia="Times New Roman" w:hAnsi="Arial" w:cs="Arial"/>
                <w:b/>
                <w:bCs/>
                <w:sz w:val="20"/>
                <w:szCs w:val="20"/>
              </w:rPr>
              <w:t>4.2.2 Valor científico</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37BC7A79" w14:textId="05E04F1B" w:rsidR="000A5F76" w:rsidRPr="00AE5F05" w:rsidRDefault="000B4C62" w:rsidP="00D113A7">
            <w:pPr>
              <w:snapToGrid w:val="0"/>
              <w:spacing w:after="0" w:line="240" w:lineRule="auto"/>
              <w:jc w:val="both"/>
              <w:rPr>
                <w:rFonts w:ascii="Arial" w:eastAsia="Times New Roman" w:hAnsi="Arial" w:cs="Arial"/>
                <w:bCs/>
                <w:sz w:val="20"/>
              </w:rPr>
            </w:pPr>
            <w:proofErr w:type="gramStart"/>
            <w:r>
              <w:rPr>
                <w:rFonts w:ascii="Arial" w:eastAsia="Times New Roman" w:hAnsi="Arial" w:cs="Arial"/>
                <w:bCs/>
                <w:sz w:val="20"/>
              </w:rPr>
              <w:t>N.A</w:t>
            </w:r>
            <w:proofErr w:type="gramEnd"/>
          </w:p>
        </w:tc>
      </w:tr>
      <w:tr w:rsidR="007E164F" w14:paraId="76820E76" w14:textId="77777777" w:rsidTr="00EB7BB1">
        <w:tc>
          <w:tcPr>
            <w:tcW w:w="2638" w:type="dxa"/>
            <w:tcBorders>
              <w:top w:val="single" w:sz="4" w:space="0" w:color="000000"/>
              <w:left w:val="single" w:sz="4" w:space="0" w:color="000000"/>
              <w:bottom w:val="single" w:sz="4" w:space="0" w:color="000000"/>
            </w:tcBorders>
            <w:shd w:val="clear" w:color="auto" w:fill="auto"/>
          </w:tcPr>
          <w:p w14:paraId="7B32BA01" w14:textId="77777777" w:rsidR="007E164F" w:rsidRDefault="007E164F" w:rsidP="00EB7BB1">
            <w:pPr>
              <w:spacing w:after="0" w:line="240" w:lineRule="auto"/>
              <w:jc w:val="both"/>
              <w:rPr>
                <w:rFonts w:ascii="Arial" w:eastAsia="Times New Roman" w:hAnsi="Arial" w:cs="Arial"/>
                <w:bCs/>
                <w:color w:val="000000"/>
                <w:lang w:eastAsia="es-ES"/>
              </w:rPr>
            </w:pPr>
            <w:r>
              <w:rPr>
                <w:rFonts w:ascii="Arial" w:eastAsia="Times New Roman" w:hAnsi="Arial" w:cs="Arial"/>
                <w:b/>
                <w:bCs/>
                <w:sz w:val="20"/>
                <w:szCs w:val="20"/>
              </w:rPr>
              <w:t>4.2.3 Valor cultural</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252423E7" w14:textId="3CB1E93D" w:rsidR="000A5F76" w:rsidRPr="00AE5F05" w:rsidRDefault="000B4C62" w:rsidP="00EB7BB1">
            <w:pPr>
              <w:snapToGrid w:val="0"/>
              <w:spacing w:after="0" w:line="240" w:lineRule="auto"/>
              <w:jc w:val="both"/>
              <w:rPr>
                <w:rFonts w:ascii="Arial" w:eastAsia="Times New Roman" w:hAnsi="Arial" w:cs="Arial"/>
                <w:bCs/>
                <w:color w:val="000000"/>
                <w:sz w:val="20"/>
                <w:lang w:eastAsia="es-ES"/>
              </w:rPr>
            </w:pPr>
            <w:proofErr w:type="gramStart"/>
            <w:r>
              <w:rPr>
                <w:rFonts w:ascii="Arial" w:eastAsia="Times New Roman" w:hAnsi="Arial" w:cs="Arial"/>
                <w:bCs/>
                <w:color w:val="000000"/>
                <w:sz w:val="20"/>
                <w:lang w:eastAsia="es-ES"/>
              </w:rPr>
              <w:t>N.A</w:t>
            </w:r>
            <w:proofErr w:type="gramEnd"/>
          </w:p>
        </w:tc>
      </w:tr>
      <w:tr w:rsidR="005C6C3B" w14:paraId="52FB2A1F" w14:textId="77777777" w:rsidTr="00EB7BB1">
        <w:tc>
          <w:tcPr>
            <w:tcW w:w="2638" w:type="dxa"/>
            <w:tcBorders>
              <w:top w:val="single" w:sz="4" w:space="0" w:color="000000"/>
              <w:left w:val="single" w:sz="4" w:space="0" w:color="000000"/>
              <w:bottom w:val="single" w:sz="4" w:space="0" w:color="000000"/>
            </w:tcBorders>
            <w:shd w:val="clear" w:color="auto" w:fill="auto"/>
          </w:tcPr>
          <w:p w14:paraId="28FE9E14" w14:textId="4AFA5C03" w:rsidR="005C6C3B" w:rsidRDefault="005C6C3B" w:rsidP="00EB7BB1">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4.2.4 Valor Técnico</w:t>
            </w:r>
          </w:p>
        </w:tc>
        <w:tc>
          <w:tcPr>
            <w:tcW w:w="6699" w:type="dxa"/>
            <w:tcBorders>
              <w:top w:val="single" w:sz="4" w:space="0" w:color="000000"/>
              <w:left w:val="single" w:sz="4" w:space="0" w:color="000000"/>
              <w:bottom w:val="single" w:sz="4" w:space="0" w:color="000000"/>
              <w:right w:val="single" w:sz="4" w:space="0" w:color="000000"/>
            </w:tcBorders>
            <w:shd w:val="clear" w:color="auto" w:fill="auto"/>
          </w:tcPr>
          <w:p w14:paraId="4DB2A9AD" w14:textId="77777777" w:rsidR="005C6C3B" w:rsidRDefault="000B4C62" w:rsidP="00EB7BB1">
            <w:pPr>
              <w:snapToGrid w:val="0"/>
              <w:spacing w:after="0" w:line="240" w:lineRule="auto"/>
              <w:jc w:val="both"/>
              <w:rPr>
                <w:rFonts w:ascii="Arial" w:eastAsia="Times New Roman" w:hAnsi="Arial" w:cs="Arial"/>
                <w:bCs/>
                <w:color w:val="000000"/>
                <w:sz w:val="20"/>
                <w:lang w:eastAsia="es-ES"/>
              </w:rPr>
            </w:pPr>
            <w:r w:rsidRPr="000B4C62">
              <w:rPr>
                <w:rFonts w:ascii="Arial" w:eastAsia="Times New Roman" w:hAnsi="Arial" w:cs="Arial"/>
                <w:bCs/>
                <w:color w:val="000000"/>
                <w:sz w:val="20"/>
                <w:lang w:eastAsia="es-ES"/>
              </w:rPr>
              <w:t>La metodología rigurosa, la verificabilidad de la información presentada, la objetividad de los resultados son valores técnicos propios de esta serie, además de su capacidad para generar sistemas de análisis de la información.</w:t>
            </w:r>
          </w:p>
          <w:p w14:paraId="4B0326FA" w14:textId="496BF569" w:rsidR="000B4C62" w:rsidRPr="000A5F76" w:rsidRDefault="000B4C62" w:rsidP="00EB7BB1">
            <w:pPr>
              <w:snapToGrid w:val="0"/>
              <w:spacing w:after="0" w:line="240" w:lineRule="auto"/>
              <w:jc w:val="both"/>
              <w:rPr>
                <w:rFonts w:ascii="Arial" w:eastAsia="Times New Roman" w:hAnsi="Arial" w:cs="Arial"/>
                <w:bCs/>
                <w:color w:val="000000"/>
                <w:sz w:val="20"/>
                <w:lang w:eastAsia="es-ES"/>
              </w:rPr>
            </w:pPr>
          </w:p>
        </w:tc>
      </w:tr>
    </w:tbl>
    <w:p w14:paraId="02705FD7" w14:textId="77777777" w:rsidR="00823EA8" w:rsidRDefault="00823EA8" w:rsidP="007E164F">
      <w:pPr>
        <w:spacing w:after="0" w:line="240" w:lineRule="auto"/>
        <w:jc w:val="both"/>
        <w:rPr>
          <w:rFonts w:ascii="Arial" w:hAnsi="Arial" w:cs="Arial"/>
          <w:b/>
          <w:lang w:val="es-MX"/>
        </w:rPr>
      </w:pPr>
    </w:p>
    <w:p w14:paraId="29813481" w14:textId="77777777" w:rsidR="005973BB" w:rsidRPr="005973BB" w:rsidRDefault="005973BB" w:rsidP="005973BB">
      <w:pPr>
        <w:spacing w:after="0" w:line="240" w:lineRule="auto"/>
        <w:ind w:left="360"/>
        <w:jc w:val="both"/>
        <w:rPr>
          <w:rFonts w:ascii="Arial" w:hAnsi="Arial" w:cs="Arial"/>
          <w:b/>
          <w:szCs w:val="20"/>
        </w:rPr>
      </w:pPr>
    </w:p>
    <w:p w14:paraId="14187922" w14:textId="4ED5C3DA" w:rsidR="005973BB" w:rsidRPr="005973BB" w:rsidRDefault="005973BB" w:rsidP="005973BB">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14:paraId="02C23666" w14:textId="77777777" w:rsidR="007E164F" w:rsidRPr="00AE5F05" w:rsidRDefault="007E164F" w:rsidP="007E164F">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14:paraId="3CC4366F" w14:textId="77777777" w:rsidTr="00EB7BB1">
        <w:tc>
          <w:tcPr>
            <w:tcW w:w="4728" w:type="dxa"/>
            <w:tcBorders>
              <w:top w:val="single" w:sz="4" w:space="0" w:color="000000"/>
              <w:left w:val="single" w:sz="4" w:space="0" w:color="000000"/>
              <w:bottom w:val="single" w:sz="4" w:space="0" w:color="000000"/>
            </w:tcBorders>
            <w:shd w:val="clear" w:color="auto" w:fill="auto"/>
          </w:tcPr>
          <w:p w14:paraId="6FAD8DF1" w14:textId="77777777" w:rsidR="007E164F" w:rsidRDefault="007E164F" w:rsidP="00EB7BB1">
            <w:pPr>
              <w:spacing w:after="0"/>
              <w:rPr>
                <w:rFonts w:ascii="Arial" w:eastAsia="Times New Roman" w:hAnsi="Arial" w:cs="Arial"/>
                <w:b/>
              </w:rPr>
            </w:pPr>
            <w:r>
              <w:rPr>
                <w:rFonts w:ascii="Arial" w:eastAsia="Times New Roman" w:hAnsi="Arial" w:cs="Arial"/>
                <w:b/>
              </w:rPr>
              <w:t>4.3.2.1 Selección tipo y tamaño del muestreo</w:t>
            </w:r>
          </w:p>
        </w:tc>
        <w:tc>
          <w:tcPr>
            <w:tcW w:w="3080" w:type="dxa"/>
            <w:tcBorders>
              <w:top w:val="single" w:sz="4" w:space="0" w:color="000000"/>
              <w:left w:val="single" w:sz="4" w:space="0" w:color="000000"/>
              <w:bottom w:val="single" w:sz="4" w:space="0" w:color="000000"/>
            </w:tcBorders>
            <w:shd w:val="clear" w:color="auto" w:fill="auto"/>
          </w:tcPr>
          <w:p w14:paraId="702B3ACE" w14:textId="77777777" w:rsidR="007E164F" w:rsidRDefault="007E164F" w:rsidP="00EB7BB1">
            <w:pPr>
              <w:spacing w:after="0"/>
              <w:rPr>
                <w:rFonts w:ascii="Arial" w:eastAsia="Times New Roman" w:hAnsi="Arial" w:cs="Arial"/>
                <w:b/>
                <w:sz w:val="24"/>
                <w:szCs w:val="24"/>
              </w:rPr>
            </w:pPr>
            <w:r>
              <w:rPr>
                <w:rFonts w:ascii="Arial" w:eastAsia="Times New Roman" w:hAnsi="Arial" w:cs="Arial"/>
                <w:b/>
              </w:rPr>
              <w:t>4.3.1 Conservación total</w:t>
            </w:r>
          </w:p>
        </w:tc>
        <w:tc>
          <w:tcPr>
            <w:tcW w:w="1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BE31A" w14:textId="76269DCE" w:rsidR="007E164F" w:rsidRDefault="00A473FE" w:rsidP="00EB7BB1">
            <w:pPr>
              <w:spacing w:after="0"/>
              <w:jc w:val="center"/>
            </w:pPr>
            <w:r>
              <w:t>X</w:t>
            </w:r>
          </w:p>
        </w:tc>
      </w:tr>
      <w:tr w:rsidR="007E164F" w14:paraId="013DAE0A" w14:textId="77777777" w:rsidTr="00EB7BB1">
        <w:trPr>
          <w:cantSplit/>
          <w:trHeight w:val="59"/>
        </w:trPr>
        <w:tc>
          <w:tcPr>
            <w:tcW w:w="4728" w:type="dxa"/>
            <w:vMerge w:val="restart"/>
            <w:tcBorders>
              <w:top w:val="single" w:sz="4" w:space="0" w:color="000000"/>
              <w:left w:val="single" w:sz="4" w:space="0" w:color="000000"/>
              <w:bottom w:val="single" w:sz="4" w:space="0" w:color="000000"/>
            </w:tcBorders>
            <w:shd w:val="clear" w:color="auto" w:fill="auto"/>
          </w:tcPr>
          <w:p w14:paraId="4E691FEF" w14:textId="77777777" w:rsidR="007E164F" w:rsidRPr="00096A02" w:rsidRDefault="007E164F" w:rsidP="00EB7BB1">
            <w:pPr>
              <w:tabs>
                <w:tab w:val="left" w:pos="426"/>
              </w:tabs>
              <w:snapToGrid w:val="0"/>
              <w:spacing w:after="0"/>
              <w:jc w:val="both"/>
              <w:rPr>
                <w:rFonts w:ascii="Arial" w:eastAsia="Times New Roman" w:hAnsi="Arial" w:cs="Arial"/>
                <w:bCs/>
                <w:color w:val="000000"/>
                <w:sz w:val="20"/>
                <w:lang w:eastAsia="es-ES"/>
              </w:rPr>
            </w:pPr>
          </w:p>
        </w:tc>
        <w:tc>
          <w:tcPr>
            <w:tcW w:w="3080" w:type="dxa"/>
            <w:tcBorders>
              <w:top w:val="single" w:sz="4" w:space="0" w:color="000000"/>
              <w:left w:val="single" w:sz="4" w:space="0" w:color="000000"/>
              <w:bottom w:val="single" w:sz="4" w:space="0" w:color="000000"/>
            </w:tcBorders>
            <w:shd w:val="clear" w:color="auto" w:fill="auto"/>
          </w:tcPr>
          <w:p w14:paraId="31FAE4F9" w14:textId="77777777" w:rsidR="007E164F" w:rsidRDefault="007E164F" w:rsidP="00EB7BB1">
            <w:pPr>
              <w:tabs>
                <w:tab w:val="left" w:pos="972"/>
              </w:tabs>
              <w:spacing w:after="0"/>
              <w:jc w:val="both"/>
              <w:rPr>
                <w:rFonts w:ascii="Arial" w:hAnsi="Arial" w:cs="Arial"/>
                <w:b/>
              </w:rPr>
            </w:pPr>
            <w:r>
              <w:rPr>
                <w:rFonts w:ascii="Arial" w:hAnsi="Arial" w:cs="Arial"/>
                <w:b/>
              </w:rPr>
              <w:t>4.3.2 Selección</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012EF370" w14:textId="4280E5A4" w:rsidR="007E164F" w:rsidRDefault="007E164F" w:rsidP="00EB7BB1">
            <w:pPr>
              <w:tabs>
                <w:tab w:val="left" w:pos="972"/>
              </w:tabs>
              <w:snapToGrid w:val="0"/>
              <w:spacing w:after="0"/>
              <w:jc w:val="center"/>
              <w:rPr>
                <w:rFonts w:ascii="Arial" w:hAnsi="Arial" w:cs="Arial"/>
                <w:b/>
              </w:rPr>
            </w:pPr>
          </w:p>
        </w:tc>
      </w:tr>
      <w:tr w:rsidR="007E164F" w14:paraId="3620C1C9" w14:textId="77777777" w:rsidTr="00EB7BB1">
        <w:trPr>
          <w:cantSplit/>
          <w:trHeight w:val="57"/>
        </w:trPr>
        <w:tc>
          <w:tcPr>
            <w:tcW w:w="4728" w:type="dxa"/>
            <w:vMerge/>
            <w:tcBorders>
              <w:top w:val="single" w:sz="4" w:space="0" w:color="000000"/>
              <w:left w:val="single" w:sz="4" w:space="0" w:color="000000"/>
              <w:bottom w:val="single" w:sz="4" w:space="0" w:color="000000"/>
            </w:tcBorders>
            <w:shd w:val="clear" w:color="auto" w:fill="auto"/>
          </w:tcPr>
          <w:p w14:paraId="364A5867" w14:textId="77777777" w:rsidR="007E164F" w:rsidRDefault="007E164F" w:rsidP="00EB7BB1">
            <w:pPr>
              <w:tabs>
                <w:tab w:val="left" w:pos="972"/>
              </w:tabs>
              <w:snapToGrid w:val="0"/>
              <w:spacing w:after="0"/>
              <w:jc w:val="both"/>
              <w:rPr>
                <w:rFonts w:ascii="Arial" w:hAnsi="Arial" w:cs="Arial"/>
                <w:b/>
              </w:rPr>
            </w:pPr>
          </w:p>
        </w:tc>
        <w:tc>
          <w:tcPr>
            <w:tcW w:w="3080" w:type="dxa"/>
            <w:tcBorders>
              <w:top w:val="single" w:sz="4" w:space="0" w:color="000000"/>
              <w:left w:val="single" w:sz="4" w:space="0" w:color="000000"/>
              <w:bottom w:val="single" w:sz="4" w:space="0" w:color="000000"/>
            </w:tcBorders>
            <w:shd w:val="clear" w:color="auto" w:fill="auto"/>
          </w:tcPr>
          <w:p w14:paraId="5D2E312E" w14:textId="77777777" w:rsidR="007E164F" w:rsidRDefault="007E164F" w:rsidP="00EB7BB1">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5021A76C" w14:textId="77777777" w:rsidR="007E164F" w:rsidRDefault="007E164F" w:rsidP="00EB7BB1">
            <w:pPr>
              <w:tabs>
                <w:tab w:val="left" w:pos="972"/>
              </w:tabs>
              <w:snapToGrid w:val="0"/>
              <w:spacing w:after="0"/>
              <w:jc w:val="center"/>
              <w:rPr>
                <w:rFonts w:ascii="Arial" w:hAnsi="Arial" w:cs="Arial"/>
                <w:b/>
              </w:rPr>
            </w:pPr>
          </w:p>
        </w:tc>
      </w:tr>
      <w:tr w:rsidR="007E164F" w14:paraId="0A54EBBD" w14:textId="77777777" w:rsidTr="00EB7BB1">
        <w:trPr>
          <w:cantSplit/>
          <w:trHeight w:val="57"/>
        </w:trPr>
        <w:tc>
          <w:tcPr>
            <w:tcW w:w="4728" w:type="dxa"/>
            <w:vMerge/>
            <w:tcBorders>
              <w:top w:val="single" w:sz="4" w:space="0" w:color="000000"/>
              <w:left w:val="single" w:sz="4" w:space="0" w:color="000000"/>
              <w:bottom w:val="single" w:sz="4" w:space="0" w:color="000000"/>
            </w:tcBorders>
            <w:shd w:val="clear" w:color="auto" w:fill="auto"/>
          </w:tcPr>
          <w:p w14:paraId="21B716E9" w14:textId="77777777" w:rsidR="007E164F" w:rsidRDefault="007E164F" w:rsidP="00EB7BB1">
            <w:pPr>
              <w:tabs>
                <w:tab w:val="left" w:pos="972"/>
              </w:tabs>
              <w:snapToGrid w:val="0"/>
              <w:spacing w:after="0"/>
              <w:jc w:val="both"/>
              <w:rPr>
                <w:rFonts w:ascii="Arial" w:hAnsi="Arial" w:cs="Arial"/>
                <w:b/>
              </w:rPr>
            </w:pPr>
          </w:p>
        </w:tc>
        <w:tc>
          <w:tcPr>
            <w:tcW w:w="3080" w:type="dxa"/>
            <w:tcBorders>
              <w:top w:val="single" w:sz="4" w:space="0" w:color="000000"/>
              <w:left w:val="single" w:sz="4" w:space="0" w:color="000000"/>
              <w:bottom w:val="single" w:sz="4" w:space="0" w:color="000000"/>
            </w:tcBorders>
            <w:shd w:val="clear" w:color="auto" w:fill="auto"/>
          </w:tcPr>
          <w:p w14:paraId="07F6A8C9" w14:textId="6AB4C76C" w:rsidR="007E164F" w:rsidRPr="00C34F7D" w:rsidRDefault="007E164F" w:rsidP="00C34F7D">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CB5ED14" w14:textId="77777777" w:rsidR="007E164F" w:rsidRDefault="007E164F" w:rsidP="00EB7BB1">
            <w:pPr>
              <w:tabs>
                <w:tab w:val="left" w:pos="972"/>
              </w:tabs>
              <w:snapToGrid w:val="0"/>
              <w:spacing w:after="0"/>
              <w:jc w:val="both"/>
              <w:rPr>
                <w:rFonts w:ascii="Arial" w:hAnsi="Arial" w:cs="Arial"/>
                <w:b/>
                <w:bCs/>
              </w:rPr>
            </w:pPr>
          </w:p>
        </w:tc>
      </w:tr>
    </w:tbl>
    <w:p w14:paraId="76E47278" w14:textId="77777777" w:rsidR="007E164F" w:rsidRDefault="007E164F" w:rsidP="007E164F">
      <w:pPr>
        <w:spacing w:after="0" w:line="240" w:lineRule="auto"/>
        <w:rPr>
          <w:rFonts w:ascii="Arial" w:hAnsi="Arial" w:cs="Arial"/>
          <w:b/>
          <w:sz w:val="24"/>
          <w:szCs w:val="24"/>
        </w:rPr>
      </w:pPr>
    </w:p>
    <w:p w14:paraId="13A65F5F" w14:textId="3B7EB430" w:rsidR="00C34F7D" w:rsidRPr="00C34F7D" w:rsidRDefault="00C34F7D" w:rsidP="005973BB">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14:paraId="35086A5E" w14:textId="70A57083" w:rsidR="007E164F" w:rsidRDefault="007E164F" w:rsidP="007E164F">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14:paraId="3FC6AF73" w14:textId="77777777" w:rsidTr="00EB7BB1">
        <w:trPr>
          <w:trHeight w:val="255"/>
        </w:trPr>
        <w:tc>
          <w:tcPr>
            <w:tcW w:w="2628" w:type="dxa"/>
            <w:tcBorders>
              <w:top w:val="single" w:sz="4" w:space="0" w:color="000000"/>
              <w:left w:val="single" w:sz="4" w:space="0" w:color="000000"/>
              <w:bottom w:val="single" w:sz="4" w:space="0" w:color="000000"/>
            </w:tcBorders>
            <w:shd w:val="clear" w:color="auto" w:fill="auto"/>
          </w:tcPr>
          <w:p w14:paraId="1EE56CE5" w14:textId="77777777" w:rsidR="007E164F" w:rsidRDefault="007E164F" w:rsidP="00EB7BB1">
            <w:pPr>
              <w:tabs>
                <w:tab w:val="left" w:pos="972"/>
              </w:tabs>
              <w:spacing w:after="0"/>
              <w:ind w:hanging="2"/>
              <w:jc w:val="both"/>
              <w:rPr>
                <w:rFonts w:ascii="Arial" w:eastAsia="Arial" w:hAnsi="Arial" w:cs="Arial"/>
                <w:sz w:val="20"/>
                <w:szCs w:val="20"/>
              </w:rPr>
            </w:pPr>
            <w:r>
              <w:rPr>
                <w:rFonts w:ascii="Arial" w:eastAsia="Arial" w:hAnsi="Arial" w:cs="Arial"/>
                <w:b/>
                <w:sz w:val="20"/>
                <w:szCs w:val="20"/>
              </w:rPr>
              <w:t>5.1 Acceso público</w:t>
            </w:r>
          </w:p>
        </w:tc>
        <w:tc>
          <w:tcPr>
            <w:tcW w:w="2220" w:type="dxa"/>
            <w:tcBorders>
              <w:top w:val="single" w:sz="4" w:space="0" w:color="000000"/>
              <w:left w:val="single" w:sz="4" w:space="0" w:color="000000"/>
              <w:bottom w:val="single" w:sz="4" w:space="0" w:color="000000"/>
            </w:tcBorders>
            <w:shd w:val="clear" w:color="auto" w:fill="auto"/>
            <w:vAlign w:val="center"/>
          </w:tcPr>
          <w:p w14:paraId="628F5160" w14:textId="77777777" w:rsidR="007E164F" w:rsidRDefault="007E164F" w:rsidP="00EB7BB1">
            <w:pPr>
              <w:tabs>
                <w:tab w:val="left" w:pos="972"/>
              </w:tabs>
              <w:spacing w:after="0"/>
              <w:ind w:hanging="2"/>
              <w:jc w:val="center"/>
              <w:rPr>
                <w:rFonts w:ascii="Arial" w:eastAsia="Arial" w:hAnsi="Arial" w:cs="Arial"/>
                <w:sz w:val="20"/>
                <w:szCs w:val="20"/>
              </w:rPr>
            </w:pPr>
            <w:r>
              <w:rPr>
                <w:rFonts w:ascii="Arial" w:eastAsia="Arial" w:hAnsi="Arial" w:cs="Arial"/>
                <w:sz w:val="20"/>
                <w:szCs w:val="20"/>
              </w:rPr>
              <w:t>SI</w:t>
            </w:r>
          </w:p>
        </w:tc>
        <w:tc>
          <w:tcPr>
            <w:tcW w:w="300" w:type="dxa"/>
            <w:tcBorders>
              <w:top w:val="single" w:sz="4" w:space="0" w:color="000000"/>
              <w:left w:val="single" w:sz="4" w:space="0" w:color="000000"/>
              <w:bottom w:val="single" w:sz="4" w:space="0" w:color="000000"/>
            </w:tcBorders>
            <w:shd w:val="clear" w:color="auto" w:fill="E5E5E5"/>
            <w:vAlign w:val="center"/>
          </w:tcPr>
          <w:p w14:paraId="2F31B4F4" w14:textId="77777777" w:rsidR="007E164F" w:rsidRDefault="007E164F" w:rsidP="007E164F">
            <w:pPr>
              <w:keepNext/>
              <w:numPr>
                <w:ilvl w:val="5"/>
                <w:numId w:val="16"/>
              </w:numPr>
              <w:pBdr>
                <w:top w:val="nil"/>
                <w:left w:val="nil"/>
                <w:bottom w:val="nil"/>
                <w:right w:val="nil"/>
                <w:between w:val="nil"/>
              </w:pBdr>
              <w:spacing w:after="0" w:line="240" w:lineRule="auto"/>
              <w:ind w:leftChars="-1" w:left="0" w:hangingChars="1" w:hanging="2"/>
              <w:jc w:val="center"/>
              <w:textDirection w:val="btLr"/>
              <w:textAlignment w:val="top"/>
              <w:outlineLvl w:val="0"/>
              <w:rPr>
                <w:rFonts w:ascii="Arial" w:eastAsia="Arial" w:hAnsi="Arial" w:cs="Arial"/>
                <w:b/>
                <w:color w:val="000000"/>
                <w:sz w:val="20"/>
                <w:szCs w:val="20"/>
              </w:rPr>
            </w:pPr>
            <w:r>
              <w:rPr>
                <w:rFonts w:ascii="Arial" w:eastAsia="Arial" w:hAnsi="Arial" w:cs="Arial"/>
                <w:color w:val="000000"/>
                <w:sz w:val="20"/>
                <w:szCs w:val="20"/>
              </w:rPr>
              <w:t>X</w:t>
            </w:r>
          </w:p>
        </w:tc>
        <w:tc>
          <w:tcPr>
            <w:tcW w:w="1373" w:type="dxa"/>
            <w:tcBorders>
              <w:top w:val="single" w:sz="4" w:space="0" w:color="000000"/>
              <w:left w:val="single" w:sz="4" w:space="0" w:color="000000"/>
              <w:bottom w:val="single" w:sz="4" w:space="0" w:color="000000"/>
            </w:tcBorders>
            <w:shd w:val="clear" w:color="auto" w:fill="auto"/>
            <w:vAlign w:val="center"/>
          </w:tcPr>
          <w:p w14:paraId="20F7CFC1" w14:textId="77777777" w:rsidR="007E164F" w:rsidRDefault="007E164F" w:rsidP="00EB7BB1">
            <w:pPr>
              <w:tabs>
                <w:tab w:val="left" w:pos="972"/>
              </w:tabs>
              <w:ind w:hanging="2"/>
              <w:jc w:val="center"/>
              <w:rPr>
                <w:rFonts w:ascii="Arial" w:eastAsia="Arial" w:hAnsi="Arial" w:cs="Arial"/>
                <w:sz w:val="20"/>
                <w:szCs w:val="20"/>
              </w:rPr>
            </w:pPr>
            <w:r>
              <w:rPr>
                <w:rFonts w:ascii="Arial" w:eastAsia="Arial" w:hAnsi="Arial" w:cs="Arial"/>
                <w:sz w:val="20"/>
                <w:szCs w:val="20"/>
              </w:rPr>
              <w:t>NO</w:t>
            </w:r>
          </w:p>
        </w:tc>
        <w:tc>
          <w:tcPr>
            <w:tcW w:w="418" w:type="dxa"/>
            <w:tcBorders>
              <w:top w:val="single" w:sz="4" w:space="0" w:color="000000"/>
              <w:left w:val="single" w:sz="4" w:space="0" w:color="000000"/>
              <w:bottom w:val="single" w:sz="4" w:space="0" w:color="000000"/>
            </w:tcBorders>
            <w:shd w:val="clear" w:color="auto" w:fill="E5E5E5"/>
            <w:vAlign w:val="center"/>
          </w:tcPr>
          <w:p w14:paraId="5DE9F428" w14:textId="77777777" w:rsidR="007E164F" w:rsidRDefault="007E164F" w:rsidP="00EB7BB1">
            <w:pPr>
              <w:tabs>
                <w:tab w:val="left" w:pos="972"/>
              </w:tabs>
              <w:ind w:hanging="2"/>
              <w:jc w:val="center"/>
              <w:rPr>
                <w:rFonts w:ascii="Arial" w:eastAsia="Arial" w:hAnsi="Arial" w:cs="Arial"/>
                <w:sz w:val="20"/>
                <w:szCs w:val="20"/>
              </w:rPr>
            </w:pPr>
          </w:p>
        </w:tc>
        <w:tc>
          <w:tcPr>
            <w:tcW w:w="2398" w:type="dxa"/>
            <w:tcBorders>
              <w:top w:val="single" w:sz="4" w:space="0" w:color="000000"/>
              <w:left w:val="single" w:sz="4" w:space="0" w:color="000000"/>
              <w:bottom w:val="single" w:sz="4" w:space="0" w:color="000000"/>
              <w:right w:val="single" w:sz="4" w:space="0" w:color="000000"/>
            </w:tcBorders>
            <w:vAlign w:val="center"/>
          </w:tcPr>
          <w:p w14:paraId="73488296" w14:textId="77777777" w:rsidR="007E164F" w:rsidRDefault="007E164F" w:rsidP="00EB7BB1">
            <w:pPr>
              <w:tabs>
                <w:tab w:val="left" w:pos="972"/>
              </w:tabs>
              <w:ind w:hanging="2"/>
              <w:jc w:val="center"/>
              <w:rPr>
                <w:rFonts w:ascii="Arial" w:eastAsia="Arial" w:hAnsi="Arial" w:cs="Arial"/>
                <w:sz w:val="20"/>
                <w:szCs w:val="20"/>
              </w:rPr>
            </w:pPr>
          </w:p>
        </w:tc>
      </w:tr>
      <w:tr w:rsidR="007E164F" w14:paraId="36CE456B" w14:textId="77777777" w:rsidTr="00EB7BB1">
        <w:trPr>
          <w:trHeight w:val="281"/>
        </w:trPr>
        <w:tc>
          <w:tcPr>
            <w:tcW w:w="2628" w:type="dxa"/>
            <w:tcBorders>
              <w:top w:val="single" w:sz="4" w:space="0" w:color="000000"/>
              <w:left w:val="single" w:sz="4" w:space="0" w:color="000000"/>
              <w:bottom w:val="single" w:sz="4" w:space="0" w:color="000000"/>
            </w:tcBorders>
            <w:shd w:val="clear" w:color="auto" w:fill="auto"/>
          </w:tcPr>
          <w:p w14:paraId="4445AB77" w14:textId="77777777" w:rsidR="007E164F" w:rsidRDefault="007E164F" w:rsidP="00EB7BB1">
            <w:pPr>
              <w:tabs>
                <w:tab w:val="left" w:pos="972"/>
              </w:tabs>
              <w:spacing w:after="0"/>
              <w:ind w:hanging="2"/>
              <w:jc w:val="both"/>
              <w:rPr>
                <w:rFonts w:ascii="Arial" w:eastAsia="Arial" w:hAnsi="Arial" w:cs="Arial"/>
                <w:sz w:val="20"/>
                <w:szCs w:val="20"/>
              </w:rPr>
            </w:pPr>
            <w:r>
              <w:rPr>
                <w:rFonts w:ascii="Arial" w:eastAsia="Arial" w:hAnsi="Arial" w:cs="Arial"/>
                <w:b/>
                <w:sz w:val="20"/>
                <w:szCs w:val="20"/>
              </w:rPr>
              <w:t>5.2 Restringido (plazo en años)</w:t>
            </w:r>
          </w:p>
        </w:tc>
        <w:tc>
          <w:tcPr>
            <w:tcW w:w="2220" w:type="dxa"/>
            <w:tcBorders>
              <w:top w:val="single" w:sz="4" w:space="0" w:color="000000"/>
              <w:left w:val="single" w:sz="4" w:space="0" w:color="000000"/>
              <w:bottom w:val="single" w:sz="4" w:space="0" w:color="000000"/>
            </w:tcBorders>
            <w:shd w:val="clear" w:color="auto" w:fill="auto"/>
            <w:vAlign w:val="center"/>
          </w:tcPr>
          <w:p w14:paraId="3FCFC228" w14:textId="77777777" w:rsidR="007E164F" w:rsidRDefault="007E164F" w:rsidP="00EB7BB1">
            <w:pPr>
              <w:tabs>
                <w:tab w:val="left" w:pos="972"/>
              </w:tabs>
              <w:spacing w:after="0"/>
              <w:ind w:hanging="2"/>
              <w:jc w:val="center"/>
              <w:rPr>
                <w:rFonts w:ascii="Arial" w:eastAsia="Arial" w:hAnsi="Arial" w:cs="Arial"/>
                <w:sz w:val="20"/>
                <w:szCs w:val="20"/>
              </w:rPr>
            </w:pPr>
            <w:r>
              <w:rPr>
                <w:rFonts w:ascii="Arial" w:eastAsia="Arial" w:hAnsi="Arial" w:cs="Arial"/>
                <w:sz w:val="20"/>
                <w:szCs w:val="20"/>
              </w:rPr>
              <w:t>SI</w:t>
            </w:r>
          </w:p>
        </w:tc>
        <w:tc>
          <w:tcPr>
            <w:tcW w:w="300" w:type="dxa"/>
            <w:tcBorders>
              <w:top w:val="single" w:sz="4" w:space="0" w:color="000000"/>
              <w:left w:val="single" w:sz="4" w:space="0" w:color="000000"/>
              <w:bottom w:val="single" w:sz="4" w:space="0" w:color="000000"/>
            </w:tcBorders>
            <w:shd w:val="clear" w:color="auto" w:fill="E5E5E5"/>
            <w:vAlign w:val="center"/>
          </w:tcPr>
          <w:p w14:paraId="20584EC7" w14:textId="77777777" w:rsidR="007E164F" w:rsidRDefault="007E164F" w:rsidP="007E164F">
            <w:pPr>
              <w:keepNext/>
              <w:numPr>
                <w:ilvl w:val="5"/>
                <w:numId w:val="16"/>
              </w:numPr>
              <w:pBdr>
                <w:top w:val="nil"/>
                <w:left w:val="nil"/>
                <w:bottom w:val="nil"/>
                <w:right w:val="nil"/>
                <w:between w:val="nil"/>
              </w:pBdr>
              <w:spacing w:after="0" w:line="240" w:lineRule="auto"/>
              <w:ind w:leftChars="-1" w:left="0" w:hangingChars="1" w:hanging="2"/>
              <w:jc w:val="center"/>
              <w:textDirection w:val="btLr"/>
              <w:textAlignment w:val="top"/>
              <w:outlineLvl w:val="0"/>
              <w:rPr>
                <w:rFonts w:ascii="Arial" w:eastAsia="Arial" w:hAnsi="Arial" w:cs="Arial"/>
                <w:color w:val="000000"/>
                <w:sz w:val="20"/>
                <w:szCs w:val="20"/>
              </w:rPr>
            </w:pPr>
          </w:p>
        </w:tc>
        <w:tc>
          <w:tcPr>
            <w:tcW w:w="1373" w:type="dxa"/>
            <w:tcBorders>
              <w:top w:val="single" w:sz="4" w:space="0" w:color="000000"/>
              <w:left w:val="single" w:sz="4" w:space="0" w:color="000000"/>
              <w:bottom w:val="single" w:sz="4" w:space="0" w:color="000000"/>
            </w:tcBorders>
            <w:shd w:val="clear" w:color="auto" w:fill="auto"/>
            <w:vAlign w:val="center"/>
          </w:tcPr>
          <w:p w14:paraId="76D2DE63" w14:textId="77777777" w:rsidR="007E164F" w:rsidRDefault="007E164F" w:rsidP="00EB7BB1">
            <w:pPr>
              <w:tabs>
                <w:tab w:val="left" w:pos="972"/>
              </w:tabs>
              <w:ind w:hanging="2"/>
              <w:jc w:val="center"/>
              <w:rPr>
                <w:rFonts w:ascii="Arial" w:eastAsia="Arial" w:hAnsi="Arial" w:cs="Arial"/>
                <w:sz w:val="20"/>
                <w:szCs w:val="20"/>
              </w:rPr>
            </w:pPr>
            <w:r>
              <w:rPr>
                <w:rFonts w:ascii="Arial" w:eastAsia="Arial" w:hAnsi="Arial" w:cs="Arial"/>
                <w:sz w:val="20"/>
                <w:szCs w:val="20"/>
              </w:rPr>
              <w:t>NO</w:t>
            </w:r>
          </w:p>
        </w:tc>
        <w:tc>
          <w:tcPr>
            <w:tcW w:w="418" w:type="dxa"/>
            <w:tcBorders>
              <w:top w:val="single" w:sz="4" w:space="0" w:color="000000"/>
              <w:left w:val="single" w:sz="4" w:space="0" w:color="000000"/>
              <w:bottom w:val="single" w:sz="4" w:space="0" w:color="000000"/>
            </w:tcBorders>
            <w:shd w:val="clear" w:color="auto" w:fill="E5E5E5"/>
            <w:vAlign w:val="center"/>
          </w:tcPr>
          <w:p w14:paraId="12AA81B7" w14:textId="77777777" w:rsidR="007E164F" w:rsidRPr="0096065B" w:rsidRDefault="007E164F" w:rsidP="00EB7BB1">
            <w:pPr>
              <w:tabs>
                <w:tab w:val="left" w:pos="972"/>
              </w:tabs>
              <w:ind w:hanging="2"/>
              <w:jc w:val="center"/>
              <w:rPr>
                <w:rFonts w:ascii="Arial" w:eastAsia="Arial" w:hAnsi="Arial" w:cs="Arial"/>
                <w:sz w:val="20"/>
                <w:szCs w:val="20"/>
              </w:rPr>
            </w:pPr>
            <w:r w:rsidRPr="0096065B">
              <w:rPr>
                <w:rFonts w:ascii="Arial" w:eastAsia="Arial" w:hAnsi="Arial" w:cs="Arial"/>
                <w:sz w:val="20"/>
                <w:szCs w:val="20"/>
              </w:rPr>
              <w:t>X</w:t>
            </w:r>
          </w:p>
        </w:tc>
        <w:tc>
          <w:tcPr>
            <w:tcW w:w="2398" w:type="dxa"/>
            <w:tcBorders>
              <w:top w:val="single" w:sz="4" w:space="0" w:color="000000"/>
              <w:left w:val="single" w:sz="4" w:space="0" w:color="000000"/>
              <w:bottom w:val="single" w:sz="4" w:space="0" w:color="000000"/>
              <w:right w:val="single" w:sz="4" w:space="0" w:color="000000"/>
            </w:tcBorders>
            <w:vAlign w:val="center"/>
          </w:tcPr>
          <w:p w14:paraId="323F05CD" w14:textId="77777777" w:rsidR="007E164F" w:rsidRDefault="007E164F" w:rsidP="00EB7BB1">
            <w:pPr>
              <w:tabs>
                <w:tab w:val="left" w:pos="972"/>
              </w:tabs>
              <w:ind w:hanging="2"/>
              <w:jc w:val="center"/>
              <w:rPr>
                <w:rFonts w:ascii="Arial" w:eastAsia="Arial" w:hAnsi="Arial" w:cs="Arial"/>
                <w:sz w:val="20"/>
                <w:szCs w:val="20"/>
              </w:rPr>
            </w:pPr>
          </w:p>
        </w:tc>
      </w:tr>
      <w:tr w:rsidR="007E164F" w14:paraId="1CCAAB43" w14:textId="77777777" w:rsidTr="00EB7BB1">
        <w:trPr>
          <w:trHeight w:val="255"/>
        </w:trPr>
        <w:tc>
          <w:tcPr>
            <w:tcW w:w="2628" w:type="dxa"/>
            <w:tcBorders>
              <w:top w:val="single" w:sz="4" w:space="0" w:color="000000"/>
              <w:left w:val="single" w:sz="4" w:space="0" w:color="000000"/>
              <w:bottom w:val="single" w:sz="4" w:space="0" w:color="000000"/>
            </w:tcBorders>
          </w:tcPr>
          <w:p w14:paraId="2249D956" w14:textId="77777777" w:rsidR="007E164F" w:rsidRDefault="007E164F" w:rsidP="00EB7BB1">
            <w:pPr>
              <w:spacing w:after="0"/>
              <w:ind w:hanging="2"/>
              <w:jc w:val="both"/>
              <w:rPr>
                <w:rFonts w:ascii="Arial" w:eastAsia="Arial" w:hAnsi="Arial" w:cs="Arial"/>
                <w:sz w:val="20"/>
                <w:szCs w:val="20"/>
              </w:rPr>
            </w:pPr>
            <w:r>
              <w:rPr>
                <w:rFonts w:ascii="Arial" w:eastAsia="Arial" w:hAnsi="Arial" w:cs="Arial"/>
                <w:b/>
                <w:sz w:val="20"/>
                <w:szCs w:val="20"/>
              </w:rPr>
              <w:t>5.3 Marco legal de la restricción</w:t>
            </w:r>
          </w:p>
        </w:tc>
        <w:tc>
          <w:tcPr>
            <w:tcW w:w="6709" w:type="dxa"/>
            <w:gridSpan w:val="5"/>
            <w:tcBorders>
              <w:top w:val="single" w:sz="4" w:space="0" w:color="000000"/>
              <w:left w:val="single" w:sz="4" w:space="0" w:color="000000"/>
              <w:bottom w:val="single" w:sz="4" w:space="0" w:color="000000"/>
              <w:right w:val="single" w:sz="4" w:space="0" w:color="000000"/>
            </w:tcBorders>
          </w:tcPr>
          <w:p w14:paraId="06238C51" w14:textId="77777777" w:rsidR="007E164F" w:rsidRDefault="007E164F" w:rsidP="00EB7BB1">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eastAsia="Arial" w:hAnsi="Arial" w:cs="Arial"/>
                <w:color w:val="000000"/>
                <w:sz w:val="20"/>
                <w:szCs w:val="20"/>
              </w:rPr>
              <w:t xml:space="preserve"> Ninguno</w:t>
            </w:r>
          </w:p>
        </w:tc>
      </w:tr>
    </w:tbl>
    <w:p w14:paraId="2618E6C8" w14:textId="77777777" w:rsidR="007E164F" w:rsidRDefault="007E164F" w:rsidP="007E164F">
      <w:pPr>
        <w:spacing w:after="0" w:line="240" w:lineRule="auto"/>
        <w:rPr>
          <w:rFonts w:ascii="Arial" w:hAnsi="Arial" w:cs="Arial"/>
          <w:b/>
          <w:sz w:val="24"/>
          <w:szCs w:val="24"/>
        </w:rPr>
      </w:pPr>
    </w:p>
    <w:p w14:paraId="245A5E66" w14:textId="77777777" w:rsidR="007E164F" w:rsidRPr="00AE5F05" w:rsidRDefault="007E164F" w:rsidP="007E164F">
      <w:pPr>
        <w:spacing w:after="0" w:line="240" w:lineRule="auto"/>
        <w:ind w:left="360"/>
        <w:rPr>
          <w:rFonts w:ascii="Arial" w:hAnsi="Arial" w:cs="Arial"/>
          <w:b/>
          <w:sz w:val="8"/>
          <w:szCs w:val="24"/>
        </w:rPr>
      </w:pPr>
    </w:p>
    <w:p w14:paraId="39E43D6E" w14:textId="42574FCD" w:rsidR="007E164F" w:rsidRPr="00C34F7D" w:rsidRDefault="007E164F" w:rsidP="005973BB">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14:paraId="04157EA7" w14:textId="77777777" w:rsidR="007E164F" w:rsidRPr="00AE6621" w:rsidRDefault="007E164F" w:rsidP="007E164F">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14:paraId="4E073D33" w14:textId="77777777" w:rsidTr="00EB7BB1">
        <w:trPr>
          <w:trHeight w:val="504"/>
        </w:trPr>
        <w:tc>
          <w:tcPr>
            <w:tcW w:w="4490" w:type="dxa"/>
            <w:tcBorders>
              <w:top w:val="single" w:sz="4" w:space="0" w:color="000000"/>
              <w:left w:val="single" w:sz="4" w:space="0" w:color="000000"/>
              <w:bottom w:val="single" w:sz="4" w:space="0" w:color="000000"/>
            </w:tcBorders>
            <w:shd w:val="clear" w:color="auto" w:fill="auto"/>
          </w:tcPr>
          <w:p w14:paraId="47A89067" w14:textId="77777777" w:rsidR="007E164F" w:rsidRDefault="007E164F" w:rsidP="00EB7BB1">
            <w:pPr>
              <w:spacing w:after="0"/>
            </w:pPr>
            <w:r>
              <w:rPr>
                <w:rFonts w:ascii="Arial" w:eastAsia="Times New Roman" w:hAnsi="Arial" w:cs="Arial"/>
                <w:b/>
                <w:bCs/>
                <w:sz w:val="20"/>
                <w:szCs w:val="20"/>
              </w:rPr>
              <w:t>6.1 Grupo responsable del estudio y valoración</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28B8A10D" w14:textId="28771028" w:rsidR="007E164F" w:rsidRPr="007B1832" w:rsidRDefault="007B1832" w:rsidP="00EB7BB1">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14:paraId="4F4A79F5" w14:textId="77777777" w:rsidTr="00EB7BB1">
        <w:tc>
          <w:tcPr>
            <w:tcW w:w="4490" w:type="dxa"/>
            <w:tcBorders>
              <w:top w:val="single" w:sz="4" w:space="0" w:color="000000"/>
              <w:left w:val="single" w:sz="4" w:space="0" w:color="000000"/>
              <w:bottom w:val="single" w:sz="4" w:space="0" w:color="000000"/>
            </w:tcBorders>
            <w:shd w:val="clear" w:color="auto" w:fill="auto"/>
          </w:tcPr>
          <w:p w14:paraId="06C3A054" w14:textId="77777777" w:rsidR="007E164F" w:rsidRDefault="007E164F" w:rsidP="00EB7BB1">
            <w:pPr>
              <w:spacing w:after="0"/>
            </w:pPr>
            <w:r>
              <w:rPr>
                <w:rFonts w:ascii="Arial" w:eastAsia="Times New Roman" w:hAnsi="Arial" w:cs="Arial"/>
                <w:b/>
                <w:bCs/>
                <w:sz w:val="20"/>
                <w:szCs w:val="20"/>
              </w:rPr>
              <w:t>6.2 Archivo donde se hizo el trabajo de campo</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19EA5EFB" w14:textId="77777777" w:rsidR="007E164F" w:rsidRPr="007B1832" w:rsidRDefault="007E164F" w:rsidP="00EB7BB1">
            <w:pPr>
              <w:spacing w:after="0"/>
              <w:rPr>
                <w:rFonts w:ascii="Arial" w:hAnsi="Arial" w:cs="Arial"/>
                <w:sz w:val="20"/>
                <w:szCs w:val="20"/>
              </w:rPr>
            </w:pPr>
            <w:r w:rsidRPr="007B1832">
              <w:rPr>
                <w:rFonts w:ascii="Arial" w:hAnsi="Arial" w:cs="Arial"/>
                <w:sz w:val="20"/>
                <w:szCs w:val="20"/>
              </w:rPr>
              <w:t>Superintendencia de Notariado y Registro</w:t>
            </w:r>
          </w:p>
        </w:tc>
      </w:tr>
      <w:tr w:rsidR="007E164F" w14:paraId="59BE5DE5" w14:textId="77777777" w:rsidTr="00EB7BB1">
        <w:tc>
          <w:tcPr>
            <w:tcW w:w="4490" w:type="dxa"/>
            <w:tcBorders>
              <w:top w:val="single" w:sz="4" w:space="0" w:color="000000"/>
              <w:left w:val="single" w:sz="4" w:space="0" w:color="000000"/>
              <w:bottom w:val="single" w:sz="4" w:space="0" w:color="000000"/>
            </w:tcBorders>
            <w:shd w:val="clear" w:color="auto" w:fill="auto"/>
          </w:tcPr>
          <w:p w14:paraId="77357D5F" w14:textId="77777777" w:rsidR="007E164F" w:rsidRDefault="007E164F" w:rsidP="00EB7BB1">
            <w:pPr>
              <w:spacing w:after="0"/>
            </w:pPr>
            <w:r>
              <w:rPr>
                <w:rFonts w:ascii="Arial" w:eastAsia="Times New Roman" w:hAnsi="Arial" w:cs="Arial"/>
                <w:b/>
                <w:bCs/>
                <w:sz w:val="20"/>
                <w:szCs w:val="20"/>
              </w:rPr>
              <w:t>6.3 Fecha de realización del estudio de valoración</w:t>
            </w:r>
          </w:p>
        </w:tc>
        <w:tc>
          <w:tcPr>
            <w:tcW w:w="4847" w:type="dxa"/>
            <w:tcBorders>
              <w:top w:val="single" w:sz="4" w:space="0" w:color="000000"/>
              <w:left w:val="single" w:sz="4" w:space="0" w:color="000000"/>
              <w:bottom w:val="single" w:sz="4" w:space="0" w:color="000000"/>
              <w:right w:val="single" w:sz="4" w:space="0" w:color="000000"/>
            </w:tcBorders>
            <w:shd w:val="clear" w:color="auto" w:fill="auto"/>
          </w:tcPr>
          <w:p w14:paraId="5A17AFC1" w14:textId="77777777" w:rsidR="007E164F" w:rsidRPr="00AE5F05" w:rsidRDefault="007E164F" w:rsidP="00EB7BB1">
            <w:pPr>
              <w:spacing w:after="0"/>
              <w:rPr>
                <w:rFonts w:ascii="Arial" w:hAnsi="Arial" w:cs="Arial"/>
              </w:rPr>
            </w:pPr>
          </w:p>
        </w:tc>
      </w:tr>
      <w:tr w:rsidR="007E164F" w14:paraId="672C45D2" w14:textId="77777777" w:rsidTr="00EB7BB1">
        <w:tc>
          <w:tcPr>
            <w:tcW w:w="4490" w:type="dxa"/>
            <w:tcBorders>
              <w:top w:val="single" w:sz="4" w:space="0" w:color="000000"/>
              <w:left w:val="single" w:sz="4" w:space="0" w:color="000000"/>
              <w:bottom w:val="single" w:sz="4" w:space="0" w:color="000000"/>
            </w:tcBorders>
            <w:shd w:val="clear" w:color="auto" w:fill="auto"/>
          </w:tcPr>
          <w:p w14:paraId="772511C6" w14:textId="77777777" w:rsidR="007E164F" w:rsidRDefault="007E164F" w:rsidP="00EB7BB1">
            <w:pPr>
              <w:spacing w:after="0"/>
              <w:rPr>
                <w:rFonts w:ascii="Arial" w:eastAsia="Times New Roman" w:hAnsi="Arial" w:cs="Arial"/>
                <w:b/>
                <w:bCs/>
                <w:sz w:val="20"/>
                <w:szCs w:val="20"/>
              </w:rPr>
            </w:pPr>
            <w:r>
              <w:rPr>
                <w:rFonts w:ascii="Arial" w:eastAsia="Times New Roman" w:hAnsi="Arial" w:cs="Arial"/>
                <w:b/>
                <w:bCs/>
                <w:sz w:val="20"/>
                <w:szCs w:val="20"/>
              </w:rPr>
              <w:t>6.4 Fecha de revisión</w:t>
            </w:r>
          </w:p>
        </w:tc>
        <w:tc>
          <w:tcPr>
            <w:tcW w:w="4847" w:type="dxa"/>
            <w:tcBorders>
              <w:top w:val="single" w:sz="4" w:space="0" w:color="000000"/>
              <w:left w:val="single" w:sz="4" w:space="0" w:color="000000"/>
              <w:bottom w:val="single" w:sz="4" w:space="0" w:color="000000"/>
              <w:right w:val="single" w:sz="4" w:space="0" w:color="000000"/>
            </w:tcBorders>
          </w:tcPr>
          <w:p w14:paraId="6427D53C" w14:textId="77777777" w:rsidR="007E164F" w:rsidRPr="003F1075" w:rsidRDefault="007E164F" w:rsidP="00EB7BB1">
            <w:pPr>
              <w:snapToGrid w:val="0"/>
              <w:spacing w:after="0"/>
              <w:rPr>
                <w:rFonts w:ascii="Arial" w:hAnsi="Arial" w:cs="Arial"/>
              </w:rPr>
            </w:pPr>
          </w:p>
        </w:tc>
      </w:tr>
      <w:tr w:rsidR="007E164F" w14:paraId="7D19D278" w14:textId="77777777" w:rsidTr="00EB7BB1">
        <w:tc>
          <w:tcPr>
            <w:tcW w:w="4490" w:type="dxa"/>
            <w:tcBorders>
              <w:top w:val="single" w:sz="4" w:space="0" w:color="000000"/>
              <w:left w:val="single" w:sz="4" w:space="0" w:color="000000"/>
              <w:bottom w:val="single" w:sz="4" w:space="0" w:color="000000"/>
            </w:tcBorders>
            <w:shd w:val="clear" w:color="auto" w:fill="auto"/>
          </w:tcPr>
          <w:p w14:paraId="287F8021" w14:textId="77777777" w:rsidR="007E164F" w:rsidRDefault="007E164F" w:rsidP="00EB7BB1">
            <w:pPr>
              <w:spacing w:after="0"/>
              <w:rPr>
                <w:rFonts w:ascii="Arial" w:eastAsia="Times New Roman" w:hAnsi="Arial" w:cs="Arial"/>
                <w:b/>
                <w:bCs/>
                <w:sz w:val="20"/>
                <w:szCs w:val="20"/>
              </w:rPr>
            </w:pPr>
            <w:r>
              <w:rPr>
                <w:rFonts w:ascii="Arial" w:eastAsia="Times New Roman" w:hAnsi="Arial" w:cs="Arial"/>
                <w:b/>
                <w:bCs/>
                <w:sz w:val="20"/>
                <w:szCs w:val="20"/>
              </w:rPr>
              <w:lastRenderedPageBreak/>
              <w:t>6.5 Número y fecha del acta de aprobación</w:t>
            </w:r>
          </w:p>
        </w:tc>
        <w:tc>
          <w:tcPr>
            <w:tcW w:w="4847" w:type="dxa"/>
            <w:tcBorders>
              <w:top w:val="single" w:sz="4" w:space="0" w:color="000000"/>
              <w:left w:val="single" w:sz="4" w:space="0" w:color="000000"/>
              <w:bottom w:val="single" w:sz="4" w:space="0" w:color="000000"/>
              <w:right w:val="single" w:sz="4" w:space="0" w:color="000000"/>
            </w:tcBorders>
          </w:tcPr>
          <w:p w14:paraId="3E63289D" w14:textId="77777777" w:rsidR="007E164F" w:rsidRPr="009457D9" w:rsidRDefault="007E164F" w:rsidP="00EB7BB1">
            <w:pPr>
              <w:snapToGrid w:val="0"/>
              <w:spacing w:after="0"/>
              <w:rPr>
                <w:rFonts w:ascii="Arial" w:hAnsi="Arial" w:cs="Arial"/>
              </w:rPr>
            </w:pPr>
          </w:p>
        </w:tc>
      </w:tr>
    </w:tbl>
    <w:p w14:paraId="62AC31B7" w14:textId="77777777" w:rsidR="007E164F" w:rsidRPr="00AE5F05" w:rsidRDefault="007E164F" w:rsidP="007E164F">
      <w:pPr>
        <w:ind w:left="360"/>
        <w:rPr>
          <w:rFonts w:ascii="Arial" w:hAnsi="Arial" w:cs="Arial"/>
          <w:b/>
          <w:bCs/>
          <w:sz w:val="14"/>
          <w:szCs w:val="24"/>
        </w:rPr>
      </w:pPr>
    </w:p>
    <w:p w14:paraId="02FC1785" w14:textId="3F4DBAEB" w:rsidR="007E164F" w:rsidRPr="00311208" w:rsidRDefault="007E164F" w:rsidP="005973B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14:paraId="1C1EFB39" w14:textId="77777777" w:rsidR="007E164F" w:rsidRPr="00B00FAC" w:rsidRDefault="007E164F" w:rsidP="007E164F">
      <w:pPr>
        <w:rPr>
          <w:sz w:val="4"/>
        </w:rPr>
      </w:pPr>
    </w:p>
    <w:p w14:paraId="6B986C22" w14:textId="77777777" w:rsidR="007E164F" w:rsidRPr="00096A02" w:rsidRDefault="007E164F" w:rsidP="007E164F">
      <w:pPr>
        <w:spacing w:after="0" w:line="240" w:lineRule="auto"/>
        <w:jc w:val="both"/>
        <w:rPr>
          <w:rFonts w:ascii="Arial" w:hAnsi="Arial" w:cs="Arial"/>
          <w:bCs/>
          <w:sz w:val="20"/>
        </w:rPr>
      </w:pPr>
      <w:r w:rsidRPr="007D0521">
        <w:rPr>
          <w:rFonts w:ascii="Arial" w:hAnsi="Arial" w:cs="Arial"/>
          <w:b/>
          <w:sz w:val="20"/>
        </w:rPr>
        <w:t xml:space="preserve">Procedimiento TRD: </w:t>
      </w:r>
    </w:p>
    <w:p w14:paraId="7A423832" w14:textId="486206B6" w:rsidR="00097C2E" w:rsidRDefault="00097C2E" w:rsidP="00097C2E">
      <w:pPr>
        <w:snapToGrid w:val="0"/>
        <w:spacing w:after="0" w:line="240" w:lineRule="auto"/>
        <w:jc w:val="both"/>
        <w:rPr>
          <w:rFonts w:ascii="Arial" w:hAnsi="Arial" w:cs="Arial"/>
          <w:sz w:val="20"/>
          <w:szCs w:val="20"/>
        </w:rPr>
      </w:pPr>
      <w:r>
        <w:rPr>
          <w:rFonts w:ascii="Arial" w:hAnsi="Arial" w:cs="Arial"/>
          <w:sz w:val="20"/>
          <w:szCs w:val="20"/>
        </w:rPr>
        <w:t>Serie</w:t>
      </w:r>
      <w:r w:rsidRPr="005452BA">
        <w:rPr>
          <w:rFonts w:ascii="Arial" w:hAnsi="Arial" w:cs="Arial"/>
          <w:sz w:val="20"/>
          <w:szCs w:val="20"/>
        </w:rPr>
        <w:t xml:space="preserve"> que contiene información relacionada con las solicitudes de Reparto Notarial Ordinario y Especial que presenten las entidades obligadas al mismo a nivel nacional, mediante acta de reparto de aquellos actos notariales de escrituración, con el fin de garantizar la equidad en la asignación de conformidad con el artículo 15 de la Ley 29 de 1973 y el inciso 2 del artículo 44 de la Ley 1537 del 2012, para que no se presenten cargas excesivas o beneficios a favor de alguno.</w:t>
      </w:r>
    </w:p>
    <w:p w14:paraId="1F42842D" w14:textId="55D57DA6" w:rsidR="00097C2E" w:rsidRDefault="00097C2E" w:rsidP="00097C2E">
      <w:pPr>
        <w:snapToGrid w:val="0"/>
        <w:spacing w:after="0" w:line="240" w:lineRule="auto"/>
        <w:jc w:val="both"/>
        <w:rPr>
          <w:rFonts w:ascii="Arial" w:hAnsi="Arial" w:cs="Arial"/>
          <w:sz w:val="20"/>
          <w:szCs w:val="20"/>
        </w:rPr>
      </w:pPr>
      <w:r w:rsidRPr="005452BA">
        <w:rPr>
          <w:rFonts w:ascii="Arial" w:hAnsi="Arial" w:cs="Arial"/>
          <w:sz w:val="20"/>
          <w:szCs w:val="20"/>
        </w:rPr>
        <w:t xml:space="preserve"> </w:t>
      </w:r>
    </w:p>
    <w:p w14:paraId="12CCFD57" w14:textId="1C4761A4" w:rsidR="00097C2E" w:rsidRDefault="00097C2E" w:rsidP="00097C2E">
      <w:pPr>
        <w:spacing w:after="0" w:line="240" w:lineRule="auto"/>
        <w:jc w:val="both"/>
        <w:rPr>
          <w:rFonts w:ascii="Arial" w:hAnsi="Arial" w:cs="Arial"/>
          <w:sz w:val="20"/>
        </w:rPr>
      </w:pPr>
      <w:r w:rsidRPr="00097C2E">
        <w:rPr>
          <w:rFonts w:ascii="Arial" w:hAnsi="Arial" w:cs="Arial"/>
          <w:sz w:val="20"/>
        </w:rPr>
        <w:t>Se conserva (2) años en el archivo de gestión a partir de la expedición de las resoluciones de terminación por pago o archivo del proceso. Una vez culminado este tiempo, se transfiere al archivo central, en donde se conservará por (8) años más.</w:t>
      </w:r>
    </w:p>
    <w:p w14:paraId="7979A206" w14:textId="77777777" w:rsidR="00097C2E" w:rsidRPr="00097C2E" w:rsidRDefault="00097C2E" w:rsidP="00097C2E">
      <w:pPr>
        <w:spacing w:after="0" w:line="240" w:lineRule="auto"/>
        <w:jc w:val="both"/>
        <w:rPr>
          <w:rFonts w:ascii="Arial" w:hAnsi="Arial" w:cs="Arial"/>
          <w:sz w:val="20"/>
        </w:rPr>
      </w:pPr>
    </w:p>
    <w:p w14:paraId="245B2C79" w14:textId="558DE6F1" w:rsidR="00097C2E" w:rsidRDefault="00097C2E" w:rsidP="00097C2E">
      <w:pPr>
        <w:spacing w:after="0" w:line="240" w:lineRule="auto"/>
        <w:jc w:val="both"/>
        <w:rPr>
          <w:rFonts w:ascii="Arial" w:hAnsi="Arial" w:cs="Arial"/>
          <w:sz w:val="20"/>
        </w:rPr>
      </w:pPr>
      <w:r w:rsidRPr="00097C2E">
        <w:rPr>
          <w:rFonts w:ascii="Arial" w:hAnsi="Arial" w:cs="Arial"/>
          <w:sz w:val="20"/>
        </w:rPr>
        <w:t xml:space="preserve">Son documentos misionales de conservación total </w:t>
      </w:r>
      <w:r w:rsidR="00D90543">
        <w:rPr>
          <w:rFonts w:ascii="Arial" w:hAnsi="Arial" w:cs="Arial"/>
          <w:sz w:val="20"/>
        </w:rPr>
        <w:t>que evidencian l</w:t>
      </w:r>
      <w:r w:rsidR="00D90543" w:rsidRPr="00D90543">
        <w:rPr>
          <w:rFonts w:ascii="Arial" w:hAnsi="Arial" w:cs="Arial"/>
          <w:sz w:val="20"/>
        </w:rPr>
        <w:t>as competencias conferidas por las leyes</w:t>
      </w:r>
      <w:r w:rsidR="00D90543">
        <w:rPr>
          <w:rFonts w:ascii="Arial" w:hAnsi="Arial" w:cs="Arial"/>
          <w:sz w:val="20"/>
        </w:rPr>
        <w:t xml:space="preserve"> y las</w:t>
      </w:r>
      <w:r w:rsidR="00D90543" w:rsidRPr="00D90543">
        <w:rPr>
          <w:rFonts w:ascii="Arial" w:hAnsi="Arial" w:cs="Arial"/>
          <w:sz w:val="20"/>
        </w:rPr>
        <w:t xml:space="preserve"> normas </w:t>
      </w:r>
      <w:r w:rsidR="00D90543">
        <w:rPr>
          <w:rFonts w:ascii="Arial" w:hAnsi="Arial" w:cs="Arial"/>
          <w:sz w:val="20"/>
        </w:rPr>
        <w:t>a la</w:t>
      </w:r>
      <w:r w:rsidR="00D90543" w:rsidRPr="00D90543">
        <w:rPr>
          <w:rFonts w:ascii="Arial" w:hAnsi="Arial" w:cs="Arial"/>
          <w:sz w:val="20"/>
        </w:rPr>
        <w:t xml:space="preserve"> Superintendencia de Notariado </w:t>
      </w:r>
      <w:r w:rsidR="00D90543">
        <w:rPr>
          <w:rFonts w:ascii="Arial" w:hAnsi="Arial" w:cs="Arial"/>
          <w:sz w:val="20"/>
        </w:rPr>
        <w:t>para</w:t>
      </w:r>
      <w:r w:rsidR="00D90543" w:rsidRPr="00D90543">
        <w:rPr>
          <w:rFonts w:ascii="Arial" w:hAnsi="Arial" w:cs="Arial"/>
          <w:sz w:val="20"/>
        </w:rPr>
        <w:t xml:space="preserve"> establecer el procedimiento para adelantar los trámites de reparto notarial.</w:t>
      </w:r>
    </w:p>
    <w:p w14:paraId="1CEF1D65" w14:textId="77777777" w:rsidR="00097C2E" w:rsidRPr="00097C2E" w:rsidRDefault="00097C2E" w:rsidP="00097C2E">
      <w:pPr>
        <w:spacing w:after="0" w:line="240" w:lineRule="auto"/>
        <w:jc w:val="both"/>
        <w:rPr>
          <w:rFonts w:ascii="Arial" w:hAnsi="Arial" w:cs="Arial"/>
          <w:sz w:val="20"/>
        </w:rPr>
      </w:pPr>
    </w:p>
    <w:p w14:paraId="18636931" w14:textId="3A1708F1" w:rsidR="00CC6A8A" w:rsidRPr="00311208" w:rsidRDefault="00097C2E" w:rsidP="00097C2E">
      <w:pPr>
        <w:spacing w:after="0" w:line="240" w:lineRule="auto"/>
        <w:jc w:val="both"/>
        <w:rPr>
          <w:rFonts w:ascii="Arial" w:hAnsi="Arial" w:cs="Arial"/>
          <w:sz w:val="20"/>
        </w:rPr>
      </w:pPr>
      <w:r w:rsidRPr="00097C2E">
        <w:rPr>
          <w:rFonts w:ascii="Arial" w:hAnsi="Arial" w:cs="Arial"/>
          <w:sz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sectPr w:rsidR="00CC6A8A" w:rsidRPr="00311208" w:rsidSect="000215DD">
      <w:headerReference w:type="default" r:id="rId7"/>
      <w:footerReference w:type="default" r:id="rId8"/>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0F5EE" w14:textId="77777777" w:rsidR="005A57CD" w:rsidRDefault="005A57CD" w:rsidP="00757B36">
      <w:pPr>
        <w:spacing w:after="0" w:line="240" w:lineRule="auto"/>
      </w:pPr>
      <w:r>
        <w:separator/>
      </w:r>
    </w:p>
  </w:endnote>
  <w:endnote w:type="continuationSeparator" w:id="0">
    <w:p w14:paraId="7949C9CC" w14:textId="77777777" w:rsidR="005A57CD" w:rsidRDefault="005A57CD"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FACE" w14:textId="6E558DD5" w:rsidR="00D34D20" w:rsidRDefault="00251773">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shd w:val="clear" w:color="auto" w:fill="auto"/>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shd w:val="clear" w:color="auto" w:fill="auto"/>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filled="f" stroked="f" strokeweight=".5pt">
              <v:textbo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shd w:val="clear" w:color="auto" w:fill="auto"/>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shd w:val="clear" w:color="auto" w:fill="auto"/>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256AB2" w:rsidRPr="00256AB2">
      <w:rPr>
        <w:noProof/>
        <w:lang w:val="es-ES"/>
      </w:rPr>
      <w:t>1</w:t>
    </w:r>
    <w:r w:rsidR="00D34D20">
      <w:fldChar w:fldCharType="end"/>
    </w:r>
    <w:r w:rsidR="00D34D20">
      <w:rPr>
        <w:lang w:val="es-ES"/>
      </w:rPr>
      <w:t xml:space="preserve"> </w:t>
    </w:r>
  </w:p>
  <w:p w14:paraId="3A5F835A" w14:textId="23EDA166"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9E4A" w14:textId="77777777" w:rsidR="005A57CD" w:rsidRDefault="005A57CD" w:rsidP="00757B36">
      <w:pPr>
        <w:spacing w:after="0" w:line="240" w:lineRule="auto"/>
      </w:pPr>
      <w:r>
        <w:separator/>
      </w:r>
    </w:p>
  </w:footnote>
  <w:footnote w:type="continuationSeparator" w:id="0">
    <w:p w14:paraId="1774DB73" w14:textId="77777777" w:rsidR="005A57CD" w:rsidRDefault="005A57CD"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2664" w14:textId="64997FBD" w:rsidR="00757B36" w:rsidRPr="00A97B03" w:rsidRDefault="000215DD" w:rsidP="000215D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FD02721"/>
    <w:multiLevelType w:val="hybridMultilevel"/>
    <w:tmpl w:val="8AA096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11"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33172D70"/>
    <w:multiLevelType w:val="hybridMultilevel"/>
    <w:tmpl w:val="BA3AC436"/>
    <w:lvl w:ilvl="0" w:tplc="4E6851DE">
      <w:start w:val="2"/>
      <w:numFmt w:val="bullet"/>
      <w:lvlText w:val="-"/>
      <w:lvlJc w:val="left"/>
      <w:pPr>
        <w:ind w:left="1075" w:hanging="360"/>
      </w:pPr>
      <w:rPr>
        <w:rFonts w:ascii="Arial" w:eastAsia="Calibri" w:hAnsi="Arial" w:cs="Arial" w:hint="default"/>
      </w:rPr>
    </w:lvl>
    <w:lvl w:ilvl="1" w:tplc="240A0003" w:tentative="1">
      <w:start w:val="1"/>
      <w:numFmt w:val="bullet"/>
      <w:lvlText w:val="o"/>
      <w:lvlJc w:val="left"/>
      <w:pPr>
        <w:ind w:left="1795" w:hanging="360"/>
      </w:pPr>
      <w:rPr>
        <w:rFonts w:ascii="Courier New" w:hAnsi="Courier New" w:cs="Courier New" w:hint="default"/>
      </w:rPr>
    </w:lvl>
    <w:lvl w:ilvl="2" w:tplc="240A0005" w:tentative="1">
      <w:start w:val="1"/>
      <w:numFmt w:val="bullet"/>
      <w:lvlText w:val=""/>
      <w:lvlJc w:val="left"/>
      <w:pPr>
        <w:ind w:left="2515" w:hanging="360"/>
      </w:pPr>
      <w:rPr>
        <w:rFonts w:ascii="Wingdings" w:hAnsi="Wingdings" w:hint="default"/>
      </w:rPr>
    </w:lvl>
    <w:lvl w:ilvl="3" w:tplc="240A0001" w:tentative="1">
      <w:start w:val="1"/>
      <w:numFmt w:val="bullet"/>
      <w:lvlText w:val=""/>
      <w:lvlJc w:val="left"/>
      <w:pPr>
        <w:ind w:left="3235" w:hanging="360"/>
      </w:pPr>
      <w:rPr>
        <w:rFonts w:ascii="Symbol" w:hAnsi="Symbol" w:hint="default"/>
      </w:rPr>
    </w:lvl>
    <w:lvl w:ilvl="4" w:tplc="240A0003" w:tentative="1">
      <w:start w:val="1"/>
      <w:numFmt w:val="bullet"/>
      <w:lvlText w:val="o"/>
      <w:lvlJc w:val="left"/>
      <w:pPr>
        <w:ind w:left="3955" w:hanging="360"/>
      </w:pPr>
      <w:rPr>
        <w:rFonts w:ascii="Courier New" w:hAnsi="Courier New" w:cs="Courier New" w:hint="default"/>
      </w:rPr>
    </w:lvl>
    <w:lvl w:ilvl="5" w:tplc="240A0005" w:tentative="1">
      <w:start w:val="1"/>
      <w:numFmt w:val="bullet"/>
      <w:lvlText w:val=""/>
      <w:lvlJc w:val="left"/>
      <w:pPr>
        <w:ind w:left="4675" w:hanging="360"/>
      </w:pPr>
      <w:rPr>
        <w:rFonts w:ascii="Wingdings" w:hAnsi="Wingdings" w:hint="default"/>
      </w:rPr>
    </w:lvl>
    <w:lvl w:ilvl="6" w:tplc="240A0001" w:tentative="1">
      <w:start w:val="1"/>
      <w:numFmt w:val="bullet"/>
      <w:lvlText w:val=""/>
      <w:lvlJc w:val="left"/>
      <w:pPr>
        <w:ind w:left="5395" w:hanging="360"/>
      </w:pPr>
      <w:rPr>
        <w:rFonts w:ascii="Symbol" w:hAnsi="Symbol" w:hint="default"/>
      </w:rPr>
    </w:lvl>
    <w:lvl w:ilvl="7" w:tplc="240A0003" w:tentative="1">
      <w:start w:val="1"/>
      <w:numFmt w:val="bullet"/>
      <w:lvlText w:val="o"/>
      <w:lvlJc w:val="left"/>
      <w:pPr>
        <w:ind w:left="6115" w:hanging="360"/>
      </w:pPr>
      <w:rPr>
        <w:rFonts w:ascii="Courier New" w:hAnsi="Courier New" w:cs="Courier New" w:hint="default"/>
      </w:rPr>
    </w:lvl>
    <w:lvl w:ilvl="8" w:tplc="240A0005" w:tentative="1">
      <w:start w:val="1"/>
      <w:numFmt w:val="bullet"/>
      <w:lvlText w:val=""/>
      <w:lvlJc w:val="left"/>
      <w:pPr>
        <w:ind w:left="6835" w:hanging="360"/>
      </w:pPr>
      <w:rPr>
        <w:rFonts w:ascii="Wingdings" w:hAnsi="Wingdings" w:hint="default"/>
      </w:rPr>
    </w:lvl>
  </w:abstractNum>
  <w:abstractNum w:abstractNumId="13"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67388"/>
    <w:multiLevelType w:val="hybridMultilevel"/>
    <w:tmpl w:val="E4D0BD0E"/>
    <w:lvl w:ilvl="0" w:tplc="B05AE182">
      <w:numFmt w:val="bullet"/>
      <w:lvlText w:val="•"/>
      <w:lvlJc w:val="left"/>
      <w:pPr>
        <w:ind w:left="1065" w:hanging="705"/>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A4074FE"/>
    <w:multiLevelType w:val="hybridMultilevel"/>
    <w:tmpl w:val="B3881E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5336751"/>
    <w:multiLevelType w:val="hybridMultilevel"/>
    <w:tmpl w:val="B76A0D24"/>
    <w:lvl w:ilvl="0" w:tplc="4E6851DE">
      <w:start w:val="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2496F4E"/>
    <w:multiLevelType w:val="hybridMultilevel"/>
    <w:tmpl w:val="30CEB746"/>
    <w:lvl w:ilvl="0" w:tplc="4E6851DE">
      <w:start w:val="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6E0246A"/>
    <w:multiLevelType w:val="multilevel"/>
    <w:tmpl w:val="44A61D7E"/>
    <w:lvl w:ilvl="0">
      <w:start w:val="3"/>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1"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4"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5"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0"/>
  </w:num>
  <w:num w:numId="4">
    <w:abstractNumId w:val="11"/>
  </w:num>
  <w:num w:numId="5">
    <w:abstractNumId w:val="21"/>
  </w:num>
  <w:num w:numId="6">
    <w:abstractNumId w:val="5"/>
  </w:num>
  <w:num w:numId="7">
    <w:abstractNumId w:val="2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7"/>
  </w:num>
  <w:num w:numId="13">
    <w:abstractNumId w:val="0"/>
  </w:num>
  <w:num w:numId="14">
    <w:abstractNumId w:val="3"/>
  </w:num>
  <w:num w:numId="15">
    <w:abstractNumId w:val="14"/>
  </w:num>
  <w:num w:numId="16">
    <w:abstractNumId w:val="24"/>
  </w:num>
  <w:num w:numId="17">
    <w:abstractNumId w:val="15"/>
  </w:num>
  <w:num w:numId="18">
    <w:abstractNumId w:val="8"/>
  </w:num>
  <w:num w:numId="19">
    <w:abstractNumId w:val="19"/>
  </w:num>
  <w:num w:numId="20">
    <w:abstractNumId w:val="20"/>
  </w:num>
  <w:num w:numId="21">
    <w:abstractNumId w:val="22"/>
  </w:num>
  <w:num w:numId="22">
    <w:abstractNumId w:val="1"/>
  </w:num>
  <w:num w:numId="23">
    <w:abstractNumId w:val="13"/>
  </w:num>
  <w:num w:numId="24">
    <w:abstractNumId w:val="16"/>
  </w:num>
  <w:num w:numId="25">
    <w:abstractNumId w:val="6"/>
  </w:num>
  <w:num w:numId="26">
    <w:abstractNumId w:val="9"/>
  </w:num>
  <w:num w:numId="27">
    <w:abstractNumId w:val="1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ES_tradnl" w:vendorID="64" w:dllVersion="4096"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07185"/>
    <w:rsid w:val="000215DD"/>
    <w:rsid w:val="00021C61"/>
    <w:rsid w:val="00023F9E"/>
    <w:rsid w:val="00037F83"/>
    <w:rsid w:val="000534C0"/>
    <w:rsid w:val="000678E0"/>
    <w:rsid w:val="00081A09"/>
    <w:rsid w:val="00084B8F"/>
    <w:rsid w:val="00097C2E"/>
    <w:rsid w:val="000A5F76"/>
    <w:rsid w:val="000A76A1"/>
    <w:rsid w:val="000B4C62"/>
    <w:rsid w:val="000B7F34"/>
    <w:rsid w:val="000D5299"/>
    <w:rsid w:val="000F0806"/>
    <w:rsid w:val="000F3BEE"/>
    <w:rsid w:val="00150DDB"/>
    <w:rsid w:val="00156F5B"/>
    <w:rsid w:val="0016625A"/>
    <w:rsid w:val="00167C7B"/>
    <w:rsid w:val="001754D6"/>
    <w:rsid w:val="00175C2B"/>
    <w:rsid w:val="0018221E"/>
    <w:rsid w:val="001875A1"/>
    <w:rsid w:val="001929EA"/>
    <w:rsid w:val="001973E9"/>
    <w:rsid w:val="001C4878"/>
    <w:rsid w:val="001E0EDC"/>
    <w:rsid w:val="001F1924"/>
    <w:rsid w:val="001F717B"/>
    <w:rsid w:val="00204D9E"/>
    <w:rsid w:val="002055A0"/>
    <w:rsid w:val="00221CD6"/>
    <w:rsid w:val="002316AD"/>
    <w:rsid w:val="00233A79"/>
    <w:rsid w:val="00240EE5"/>
    <w:rsid w:val="00251773"/>
    <w:rsid w:val="00255542"/>
    <w:rsid w:val="00256928"/>
    <w:rsid w:val="00256AB2"/>
    <w:rsid w:val="00262F87"/>
    <w:rsid w:val="00265E5C"/>
    <w:rsid w:val="00290BE0"/>
    <w:rsid w:val="00291C45"/>
    <w:rsid w:val="00295CD3"/>
    <w:rsid w:val="002A1FE8"/>
    <w:rsid w:val="002C48DB"/>
    <w:rsid w:val="002E549B"/>
    <w:rsid w:val="0030489C"/>
    <w:rsid w:val="00304ED1"/>
    <w:rsid w:val="00311208"/>
    <w:rsid w:val="00312ED8"/>
    <w:rsid w:val="003136CF"/>
    <w:rsid w:val="00313D47"/>
    <w:rsid w:val="003202C1"/>
    <w:rsid w:val="0033454A"/>
    <w:rsid w:val="003474BC"/>
    <w:rsid w:val="00381339"/>
    <w:rsid w:val="003A0D6A"/>
    <w:rsid w:val="003A4662"/>
    <w:rsid w:val="003B0646"/>
    <w:rsid w:val="003B0891"/>
    <w:rsid w:val="003F0D17"/>
    <w:rsid w:val="003F0FB9"/>
    <w:rsid w:val="003F32FD"/>
    <w:rsid w:val="003F6F78"/>
    <w:rsid w:val="0041535F"/>
    <w:rsid w:val="00434711"/>
    <w:rsid w:val="00436E05"/>
    <w:rsid w:val="00465454"/>
    <w:rsid w:val="00473167"/>
    <w:rsid w:val="00480ED7"/>
    <w:rsid w:val="00490A59"/>
    <w:rsid w:val="00492F29"/>
    <w:rsid w:val="004C2BB0"/>
    <w:rsid w:val="004F25ED"/>
    <w:rsid w:val="004F49F9"/>
    <w:rsid w:val="005030B5"/>
    <w:rsid w:val="00521578"/>
    <w:rsid w:val="00523773"/>
    <w:rsid w:val="00532555"/>
    <w:rsid w:val="005375E5"/>
    <w:rsid w:val="0054381C"/>
    <w:rsid w:val="005452BA"/>
    <w:rsid w:val="005540AA"/>
    <w:rsid w:val="00566FB9"/>
    <w:rsid w:val="00584134"/>
    <w:rsid w:val="005973BB"/>
    <w:rsid w:val="005A57CD"/>
    <w:rsid w:val="005C1C59"/>
    <w:rsid w:val="005C4F05"/>
    <w:rsid w:val="005C6C3B"/>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50C04"/>
    <w:rsid w:val="0069157D"/>
    <w:rsid w:val="006D7A3C"/>
    <w:rsid w:val="006F00B1"/>
    <w:rsid w:val="006F377E"/>
    <w:rsid w:val="006F4964"/>
    <w:rsid w:val="00714CBA"/>
    <w:rsid w:val="0072211B"/>
    <w:rsid w:val="00722DE4"/>
    <w:rsid w:val="00723491"/>
    <w:rsid w:val="007309A7"/>
    <w:rsid w:val="00730CDB"/>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7F9C"/>
    <w:rsid w:val="008F195E"/>
    <w:rsid w:val="008F367D"/>
    <w:rsid w:val="009235DD"/>
    <w:rsid w:val="00947119"/>
    <w:rsid w:val="00956E3C"/>
    <w:rsid w:val="0096034A"/>
    <w:rsid w:val="00974D63"/>
    <w:rsid w:val="009830D0"/>
    <w:rsid w:val="009B57B2"/>
    <w:rsid w:val="009C2C88"/>
    <w:rsid w:val="009D286C"/>
    <w:rsid w:val="009D2D83"/>
    <w:rsid w:val="009D46D7"/>
    <w:rsid w:val="009F17A6"/>
    <w:rsid w:val="00A021C2"/>
    <w:rsid w:val="00A22605"/>
    <w:rsid w:val="00A22F17"/>
    <w:rsid w:val="00A325B8"/>
    <w:rsid w:val="00A42202"/>
    <w:rsid w:val="00A473FE"/>
    <w:rsid w:val="00A63681"/>
    <w:rsid w:val="00A97B03"/>
    <w:rsid w:val="00A97D85"/>
    <w:rsid w:val="00AA3526"/>
    <w:rsid w:val="00AB5DC6"/>
    <w:rsid w:val="00AC523F"/>
    <w:rsid w:val="00AC5DD8"/>
    <w:rsid w:val="00AD000C"/>
    <w:rsid w:val="00B11633"/>
    <w:rsid w:val="00B12503"/>
    <w:rsid w:val="00B546EA"/>
    <w:rsid w:val="00B61346"/>
    <w:rsid w:val="00B72E5E"/>
    <w:rsid w:val="00B75D91"/>
    <w:rsid w:val="00BE7CF5"/>
    <w:rsid w:val="00C00089"/>
    <w:rsid w:val="00C05F72"/>
    <w:rsid w:val="00C14266"/>
    <w:rsid w:val="00C21CB7"/>
    <w:rsid w:val="00C25E9B"/>
    <w:rsid w:val="00C34F7D"/>
    <w:rsid w:val="00C35622"/>
    <w:rsid w:val="00C4268D"/>
    <w:rsid w:val="00C5374B"/>
    <w:rsid w:val="00C61F27"/>
    <w:rsid w:val="00C8766C"/>
    <w:rsid w:val="00C9587F"/>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86E07"/>
    <w:rsid w:val="00D903C4"/>
    <w:rsid w:val="00D90543"/>
    <w:rsid w:val="00DA552A"/>
    <w:rsid w:val="00DB55AE"/>
    <w:rsid w:val="00DC6A13"/>
    <w:rsid w:val="00DE40EF"/>
    <w:rsid w:val="00E00705"/>
    <w:rsid w:val="00E11D01"/>
    <w:rsid w:val="00E4168C"/>
    <w:rsid w:val="00E475E6"/>
    <w:rsid w:val="00E523B1"/>
    <w:rsid w:val="00E7649B"/>
    <w:rsid w:val="00EA1F42"/>
    <w:rsid w:val="00ED120B"/>
    <w:rsid w:val="00ED16CB"/>
    <w:rsid w:val="00ED4781"/>
    <w:rsid w:val="00ED65AC"/>
    <w:rsid w:val="00EE2471"/>
    <w:rsid w:val="00EE5B0B"/>
    <w:rsid w:val="00EF06D0"/>
    <w:rsid w:val="00F050F8"/>
    <w:rsid w:val="00F14FB2"/>
    <w:rsid w:val="00F156D7"/>
    <w:rsid w:val="00F200D3"/>
    <w:rsid w:val="00F2621C"/>
    <w:rsid w:val="00F263E8"/>
    <w:rsid w:val="00F41B08"/>
    <w:rsid w:val="00F630B5"/>
    <w:rsid w:val="00F6545F"/>
    <w:rsid w:val="00FC14F5"/>
    <w:rsid w:val="00FC5609"/>
    <w:rsid w:val="00FD636E"/>
    <w:rsid w:val="00FD6655"/>
    <w:rsid w:val="00FD7F84"/>
    <w:rsid w:val="00FE7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paragraph" w:styleId="Ttulo2">
    <w:name w:val="heading 2"/>
    <w:basedOn w:val="Normal"/>
    <w:next w:val="Normal"/>
    <w:link w:val="Ttulo2Car"/>
    <w:uiPriority w:val="9"/>
    <w:semiHidden/>
    <w:unhideWhenUsed/>
    <w:qFormat/>
    <w:rsid w:val="0018221E"/>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customStyle="1" w:styleId="TextoindependienteCar">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customStyle="1" w:styleId="Listaactual1">
    <w:name w:val="Lista actual1"/>
    <w:uiPriority w:val="99"/>
    <w:rsid w:val="005973BB"/>
    <w:pPr>
      <w:numPr>
        <w:numId w:val="24"/>
      </w:numPr>
    </w:pPr>
  </w:style>
  <w:style w:type="character" w:customStyle="1" w:styleId="Ttulo2Car">
    <w:name w:val="Título 2 Car"/>
    <w:basedOn w:val="Fuentedeprrafopredeter"/>
    <w:link w:val="Ttulo2"/>
    <w:uiPriority w:val="9"/>
    <w:semiHidden/>
    <w:rsid w:val="0018221E"/>
    <w:rPr>
      <w:rFonts w:asciiTheme="majorHAnsi" w:eastAsiaTheme="majorEastAsia" w:hAnsiTheme="majorHAnsi" w:cstheme="majorBidi"/>
      <w:color w:val="0F4761" w:themeColor="accent1" w:themeShade="BF"/>
      <w:kern w:val="2"/>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324629128">
      <w:bodyDiv w:val="1"/>
      <w:marLeft w:val="0"/>
      <w:marRight w:val="0"/>
      <w:marTop w:val="0"/>
      <w:marBottom w:val="0"/>
      <w:divBdr>
        <w:top w:val="none" w:sz="0" w:space="0" w:color="auto"/>
        <w:left w:val="none" w:sz="0" w:space="0" w:color="auto"/>
        <w:bottom w:val="none" w:sz="0" w:space="0" w:color="auto"/>
        <w:right w:val="none" w:sz="0" w:space="0" w:color="auto"/>
      </w:divBdr>
    </w:div>
    <w:div w:id="387609632">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443155462">
      <w:bodyDiv w:val="1"/>
      <w:marLeft w:val="0"/>
      <w:marRight w:val="0"/>
      <w:marTop w:val="0"/>
      <w:marBottom w:val="0"/>
      <w:divBdr>
        <w:top w:val="none" w:sz="0" w:space="0" w:color="auto"/>
        <w:left w:val="none" w:sz="0" w:space="0" w:color="auto"/>
        <w:bottom w:val="none" w:sz="0" w:space="0" w:color="auto"/>
        <w:right w:val="none" w:sz="0" w:space="0" w:color="auto"/>
      </w:divBdr>
    </w:div>
    <w:div w:id="474614388">
      <w:bodyDiv w:val="1"/>
      <w:marLeft w:val="0"/>
      <w:marRight w:val="0"/>
      <w:marTop w:val="0"/>
      <w:marBottom w:val="0"/>
      <w:divBdr>
        <w:top w:val="none" w:sz="0" w:space="0" w:color="auto"/>
        <w:left w:val="none" w:sz="0" w:space="0" w:color="auto"/>
        <w:bottom w:val="none" w:sz="0" w:space="0" w:color="auto"/>
        <w:right w:val="none" w:sz="0" w:space="0" w:color="auto"/>
      </w:divBdr>
    </w:div>
    <w:div w:id="644313245">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334138929">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619871508">
      <w:bodyDiv w:val="1"/>
      <w:marLeft w:val="0"/>
      <w:marRight w:val="0"/>
      <w:marTop w:val="0"/>
      <w:marBottom w:val="0"/>
      <w:divBdr>
        <w:top w:val="none" w:sz="0" w:space="0" w:color="auto"/>
        <w:left w:val="none" w:sz="0" w:space="0" w:color="auto"/>
        <w:bottom w:val="none" w:sz="0" w:space="0" w:color="auto"/>
        <w:right w:val="none" w:sz="0" w:space="0" w:color="auto"/>
      </w:divBdr>
    </w:div>
    <w:div w:id="1727340678">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08177124">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455</TotalTime>
  <Pages>6</Pages>
  <Words>1764</Words>
  <Characters>9708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DELL</cp:lastModifiedBy>
  <cp:revision>53</cp:revision>
  <cp:lastPrinted>2024-06-27T12:28:00Z</cp:lastPrinted>
  <dcterms:created xsi:type="dcterms:W3CDTF">2024-12-14T01:47:00Z</dcterms:created>
  <dcterms:modified xsi:type="dcterms:W3CDTF">2024-12-23T19:33:00Z</dcterms:modified>
</cp:coreProperties>
</file>